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4A" w:rsidRDefault="00655102" w:rsidP="00E56BA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ACB">
        <w:rPr>
          <w:rFonts w:ascii="Times New Roman" w:hAnsi="Times New Roman"/>
          <w:b/>
          <w:sz w:val="28"/>
          <w:szCs w:val="28"/>
        </w:rPr>
        <w:t>Математико-статистические  модели прогнозирования эффективности оперативного лечения некоторых заболеваний</w:t>
      </w:r>
    </w:p>
    <w:p w:rsidR="000E074A" w:rsidRDefault="000E074A" w:rsidP="00E56BA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074A" w:rsidRDefault="00655102" w:rsidP="00E56BA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074A">
        <w:rPr>
          <w:rFonts w:ascii="Times New Roman" w:hAnsi="Times New Roman"/>
          <w:b/>
          <w:sz w:val="28"/>
          <w:szCs w:val="28"/>
        </w:rPr>
        <w:t>Е.И. Воронова</w:t>
      </w:r>
      <w:r w:rsidR="00EA7B18" w:rsidRPr="000E074A">
        <w:rPr>
          <w:rFonts w:ascii="Times New Roman" w:hAnsi="Times New Roman"/>
          <w:b/>
          <w:sz w:val="28"/>
          <w:szCs w:val="28"/>
        </w:rPr>
        <w:t>, Ю.А.  Костиков, Л.А. Муравей</w:t>
      </w:r>
    </w:p>
    <w:p w:rsidR="000E074A" w:rsidRPr="000E074A" w:rsidRDefault="000E074A" w:rsidP="00E56BA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6971" w:rsidRDefault="00F41895" w:rsidP="00E56BA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ACB">
        <w:rPr>
          <w:rFonts w:ascii="Times New Roman" w:hAnsi="Times New Roman"/>
          <w:b/>
          <w:sz w:val="28"/>
          <w:szCs w:val="28"/>
        </w:rPr>
        <w:t>1.</w:t>
      </w:r>
      <w:r w:rsidR="00646971" w:rsidRPr="00FC3ACB">
        <w:rPr>
          <w:rFonts w:ascii="Times New Roman" w:hAnsi="Times New Roman"/>
          <w:b/>
          <w:sz w:val="28"/>
          <w:szCs w:val="28"/>
        </w:rPr>
        <w:t>Введение</w:t>
      </w:r>
    </w:p>
    <w:p w:rsidR="00E56BA6" w:rsidRDefault="00E56BA6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BA6">
        <w:rPr>
          <w:rFonts w:ascii="Times New Roman" w:hAnsi="Times New Roman"/>
          <w:sz w:val="28"/>
          <w:szCs w:val="28"/>
        </w:rPr>
        <w:t>В последние десятилетия во многих странах мира, в том числе и в России, происходит рост заболеваемости раком.</w:t>
      </w:r>
      <w:r w:rsidRPr="00E56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BA6">
        <w:rPr>
          <w:rFonts w:ascii="Times New Roman" w:hAnsi="Times New Roman"/>
          <w:sz w:val="28"/>
          <w:szCs w:val="28"/>
        </w:rPr>
        <w:t>Наиболее часто рак выявляется у лиц старше 50 лет с постепенным снижением уровня заболеваемости в группах населения в возрасте после 75 лет [</w:t>
      </w:r>
      <w:r w:rsidR="007257DA">
        <w:rPr>
          <w:rFonts w:ascii="Times New Roman" w:hAnsi="Times New Roman"/>
          <w:sz w:val="28"/>
          <w:szCs w:val="28"/>
        </w:rPr>
        <w:t>1</w:t>
      </w:r>
      <w:r w:rsidRPr="00E56BA6">
        <w:rPr>
          <w:rFonts w:ascii="Times New Roman" w:hAnsi="Times New Roman"/>
          <w:sz w:val="28"/>
          <w:szCs w:val="28"/>
        </w:rPr>
        <w:t>]. Но, несмотря на довольно четкое увеличение частоты рака в старших возрастных группах, все чаще это заболевание диагностируют в молодом возрасте, особенно его семейные и наследственные формы. Таким образом, проблема диагностики и лечения рака приобрела в настоящее время важное социальное значение.</w:t>
      </w:r>
    </w:p>
    <w:p w:rsidR="00E56BA6" w:rsidRPr="00E56BA6" w:rsidRDefault="00E56BA6" w:rsidP="000E0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A6">
        <w:rPr>
          <w:rFonts w:ascii="Times New Roman" w:hAnsi="Times New Roman"/>
          <w:sz w:val="28"/>
          <w:szCs w:val="28"/>
        </w:rPr>
        <w:t xml:space="preserve">Несмотря на улучшение методов диагностики среди впервые выявленных больных </w:t>
      </w:r>
      <w:proofErr w:type="spellStart"/>
      <w:r w:rsidRPr="00E56BA6">
        <w:rPr>
          <w:rFonts w:ascii="Times New Roman" w:hAnsi="Times New Roman"/>
          <w:sz w:val="28"/>
          <w:szCs w:val="28"/>
        </w:rPr>
        <w:t>колоректальным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раком преобладают запущенные формы.</w:t>
      </w:r>
      <w:r w:rsidRPr="00E56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6BA6">
        <w:rPr>
          <w:rFonts w:ascii="Times New Roman" w:hAnsi="Times New Roman"/>
          <w:sz w:val="28"/>
          <w:szCs w:val="28"/>
        </w:rPr>
        <w:t xml:space="preserve">Применение различных математических приемов для описания опухолей дело не новое, первые попытки создания модели роста были предприняты еще в первой половине XIX века. </w:t>
      </w:r>
      <w:proofErr w:type="gramStart"/>
      <w:r w:rsidRPr="00E56BA6">
        <w:rPr>
          <w:rFonts w:ascii="Times New Roman" w:hAnsi="Times New Roman"/>
          <w:sz w:val="28"/>
          <w:szCs w:val="28"/>
        </w:rPr>
        <w:t xml:space="preserve">Однако математические описания опухолей, начиная с первой модели </w:t>
      </w:r>
      <w:proofErr w:type="spellStart"/>
      <w:r w:rsidRPr="00E56BA6">
        <w:rPr>
          <w:rFonts w:ascii="Times New Roman" w:hAnsi="Times New Roman"/>
          <w:sz w:val="28"/>
          <w:szCs w:val="28"/>
        </w:rPr>
        <w:t>Benjamin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Gompertz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(1825г.), направляются на оценку разрастания клеточных множеств (T.E </w:t>
      </w:r>
      <w:proofErr w:type="spellStart"/>
      <w:r w:rsidRPr="00E56BA6">
        <w:rPr>
          <w:rFonts w:ascii="Times New Roman" w:hAnsi="Times New Roman"/>
          <w:sz w:val="28"/>
          <w:szCs w:val="28"/>
        </w:rPr>
        <w:t>Wheldon</w:t>
      </w:r>
      <w:proofErr w:type="spellEnd"/>
      <w:r w:rsidRPr="00E56BA6">
        <w:rPr>
          <w:rFonts w:ascii="Times New Roman" w:hAnsi="Times New Roman"/>
          <w:sz w:val="28"/>
          <w:szCs w:val="28"/>
        </w:rPr>
        <w:t>.</w:t>
      </w:r>
      <w:proofErr w:type="gramEnd"/>
      <w:r w:rsidRPr="00E56BA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E56BA6">
        <w:rPr>
          <w:rFonts w:ascii="Times New Roman" w:hAnsi="Times New Roman"/>
          <w:sz w:val="28"/>
          <w:szCs w:val="28"/>
        </w:rPr>
        <w:t>Mathematical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Models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in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Cancer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Research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". </w:t>
      </w:r>
      <w:proofErr w:type="spellStart"/>
      <w:proofErr w:type="gramStart"/>
      <w:r w:rsidRPr="00E56BA6">
        <w:rPr>
          <w:rFonts w:ascii="Times New Roman" w:hAnsi="Times New Roman"/>
          <w:sz w:val="28"/>
          <w:szCs w:val="28"/>
        </w:rPr>
        <w:t>A.Hilger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, — </w:t>
      </w:r>
      <w:proofErr w:type="spellStart"/>
      <w:r w:rsidRPr="00E56BA6">
        <w:rPr>
          <w:rFonts w:ascii="Times New Roman" w:hAnsi="Times New Roman"/>
          <w:sz w:val="28"/>
          <w:szCs w:val="28"/>
        </w:rPr>
        <w:t>Bristol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and</w:t>
      </w:r>
      <w:proofErr w:type="spellEnd"/>
      <w:r w:rsidRPr="00E5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A6">
        <w:rPr>
          <w:rFonts w:ascii="Times New Roman" w:hAnsi="Times New Roman"/>
          <w:sz w:val="28"/>
          <w:szCs w:val="28"/>
        </w:rPr>
        <w:t>Philadelphia</w:t>
      </w:r>
      <w:proofErr w:type="spellEnd"/>
      <w:r w:rsidRPr="00E56BA6">
        <w:rPr>
          <w:rFonts w:ascii="Times New Roman" w:hAnsi="Times New Roman"/>
          <w:sz w:val="28"/>
          <w:szCs w:val="28"/>
        </w:rPr>
        <w:t>)</w:t>
      </w:r>
      <w:r w:rsidR="00706654" w:rsidRPr="00706654">
        <w:rPr>
          <w:rFonts w:ascii="Times New Roman" w:hAnsi="Times New Roman"/>
          <w:sz w:val="28"/>
          <w:szCs w:val="28"/>
        </w:rPr>
        <w:t>[2]</w:t>
      </w:r>
      <w:r w:rsidRPr="00E56BA6">
        <w:rPr>
          <w:rFonts w:ascii="Times New Roman" w:hAnsi="Times New Roman"/>
          <w:sz w:val="28"/>
          <w:szCs w:val="28"/>
        </w:rPr>
        <w:t>, в том числе, с учетом различных начальных условий и</w:t>
      </w:r>
      <w:proofErr w:type="gramEnd"/>
      <w:r w:rsidRPr="00E56BA6">
        <w:rPr>
          <w:rFonts w:ascii="Times New Roman" w:hAnsi="Times New Roman"/>
          <w:sz w:val="28"/>
          <w:szCs w:val="28"/>
        </w:rPr>
        <w:t xml:space="preserve"> характера внешнего вмешательства.</w:t>
      </w:r>
    </w:p>
    <w:p w:rsidR="00830CDA" w:rsidRDefault="00E56BA6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BA6">
        <w:rPr>
          <w:rFonts w:ascii="Times New Roman" w:hAnsi="Times New Roman"/>
          <w:sz w:val="28"/>
          <w:szCs w:val="28"/>
        </w:rPr>
        <w:t xml:space="preserve">Современные методики исследования раковых болезней требуют автоматизированного подхода.  Вследствие этого был предложен метод определения нового агрегированного показателя иммунитета, по которому можно </w:t>
      </w:r>
      <w:r>
        <w:rPr>
          <w:rFonts w:ascii="Times New Roman" w:hAnsi="Times New Roman"/>
          <w:sz w:val="28"/>
          <w:szCs w:val="28"/>
        </w:rPr>
        <w:t>о</w:t>
      </w:r>
      <w:r w:rsidR="001B0F22" w:rsidRPr="00E56BA6">
        <w:rPr>
          <w:rFonts w:ascii="Times New Roman" w:hAnsi="Times New Roman"/>
          <w:sz w:val="28"/>
          <w:szCs w:val="28"/>
        </w:rPr>
        <w:t>пределить вероятность развития  рецидивов заболевания, тактику обсле</w:t>
      </w:r>
      <w:r w:rsidR="00767714">
        <w:rPr>
          <w:rFonts w:ascii="Times New Roman" w:hAnsi="Times New Roman"/>
          <w:sz w:val="28"/>
          <w:szCs w:val="28"/>
        </w:rPr>
        <w:t xml:space="preserve">дования, лечения на основании </w:t>
      </w:r>
      <w:r w:rsidR="001B0F22" w:rsidRPr="00E56BA6">
        <w:rPr>
          <w:rFonts w:ascii="Times New Roman" w:hAnsi="Times New Roman"/>
          <w:sz w:val="28"/>
          <w:szCs w:val="28"/>
        </w:rPr>
        <w:t xml:space="preserve">предложенной математической модели. </w:t>
      </w:r>
      <w:r w:rsidRPr="00E56BA6">
        <w:rPr>
          <w:rFonts w:ascii="Times New Roman" w:hAnsi="Times New Roman"/>
          <w:sz w:val="28"/>
          <w:szCs w:val="28"/>
        </w:rPr>
        <w:lastRenderedPageBreak/>
        <w:t>Моделирование и отображение процесса роста опухоли по данным клиники</w:t>
      </w:r>
      <w:r w:rsidR="00180ECA">
        <w:rPr>
          <w:rFonts w:ascii="Times New Roman" w:hAnsi="Times New Roman"/>
          <w:sz w:val="28"/>
          <w:szCs w:val="28"/>
        </w:rPr>
        <w:t xml:space="preserve"> </w:t>
      </w:r>
      <w:r w:rsidRPr="00E56BA6">
        <w:rPr>
          <w:rFonts w:ascii="Times New Roman" w:hAnsi="Times New Roman"/>
          <w:sz w:val="28"/>
          <w:szCs w:val="28"/>
        </w:rPr>
        <w:t xml:space="preserve">— </w:t>
      </w:r>
      <w:r w:rsidR="00767714" w:rsidRPr="00E56BA6">
        <w:rPr>
          <w:rFonts w:ascii="Times New Roman" w:hAnsi="Times New Roman"/>
          <w:sz w:val="28"/>
          <w:szCs w:val="28"/>
        </w:rPr>
        <w:t>в</w:t>
      </w:r>
      <w:r w:rsidR="00180ECA">
        <w:rPr>
          <w:rFonts w:ascii="Times New Roman" w:hAnsi="Times New Roman"/>
          <w:sz w:val="28"/>
          <w:szCs w:val="28"/>
        </w:rPr>
        <w:t>а</w:t>
      </w:r>
      <w:r w:rsidRPr="00E56BA6">
        <w:rPr>
          <w:rFonts w:ascii="Times New Roman" w:hAnsi="Times New Roman"/>
          <w:sz w:val="28"/>
          <w:szCs w:val="28"/>
        </w:rPr>
        <w:t>жнейшая проблема математизации онкологии</w:t>
      </w:r>
      <w:r w:rsidR="007257DA">
        <w:rPr>
          <w:rFonts w:ascii="Times New Roman" w:hAnsi="Times New Roman"/>
          <w:sz w:val="28"/>
          <w:szCs w:val="28"/>
        </w:rPr>
        <w:t xml:space="preserve">. </w:t>
      </w:r>
    </w:p>
    <w:p w:rsidR="007257DA" w:rsidRPr="00830CDA" w:rsidRDefault="007257DA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7DA">
        <w:rPr>
          <w:rFonts w:ascii="Times New Roman" w:hAnsi="Times New Roman"/>
          <w:sz w:val="28"/>
          <w:szCs w:val="28"/>
        </w:rPr>
        <w:t xml:space="preserve">Целью нашего исследования явилась разработка научно-обоснованных подходов к повышению </w:t>
      </w:r>
      <w:proofErr w:type="gramStart"/>
      <w:r w:rsidRPr="007257DA">
        <w:rPr>
          <w:rFonts w:ascii="Times New Roman" w:hAnsi="Times New Roman"/>
          <w:sz w:val="28"/>
          <w:szCs w:val="28"/>
        </w:rPr>
        <w:t>эффективности хирургического лечения злокачественных опухолей органов брюшной полости</w:t>
      </w:r>
      <w:proofErr w:type="gramEnd"/>
      <w:r w:rsidRPr="007257DA">
        <w:rPr>
          <w:rFonts w:ascii="Times New Roman" w:hAnsi="Times New Roman"/>
          <w:sz w:val="28"/>
          <w:szCs w:val="28"/>
        </w:rPr>
        <w:t xml:space="preserve"> и малого таза на основе 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7DA">
        <w:rPr>
          <w:rFonts w:ascii="Times New Roman" w:hAnsi="Times New Roman"/>
          <w:sz w:val="28"/>
          <w:szCs w:val="28"/>
        </w:rPr>
        <w:t xml:space="preserve">математико-статистических  моделей  прогнозирования переносимости оперативных вмешательств с применением </w:t>
      </w:r>
      <w:r w:rsidRPr="007257DA">
        <w:rPr>
          <w:rFonts w:ascii="Times New Roman" w:hAnsi="Times New Roman"/>
          <w:bCs/>
          <w:sz w:val="28"/>
          <w:szCs w:val="28"/>
        </w:rPr>
        <w:t xml:space="preserve">внутриполостной </w:t>
      </w:r>
      <w:proofErr w:type="spellStart"/>
      <w:r w:rsidRPr="007257DA">
        <w:rPr>
          <w:rFonts w:ascii="Times New Roman" w:hAnsi="Times New Roman"/>
          <w:bCs/>
          <w:sz w:val="28"/>
          <w:szCs w:val="28"/>
        </w:rPr>
        <w:t>гипертермической</w:t>
      </w:r>
      <w:proofErr w:type="spellEnd"/>
      <w:r w:rsidRPr="007257DA">
        <w:rPr>
          <w:rFonts w:ascii="Times New Roman" w:hAnsi="Times New Roman"/>
          <w:bCs/>
          <w:sz w:val="28"/>
          <w:szCs w:val="28"/>
        </w:rPr>
        <w:t xml:space="preserve"> химиотерапии (</w:t>
      </w:r>
      <w:r w:rsidRPr="007257DA">
        <w:rPr>
          <w:rFonts w:ascii="Times New Roman" w:hAnsi="Times New Roman"/>
          <w:sz w:val="28"/>
          <w:szCs w:val="28"/>
        </w:rPr>
        <w:t>ВГХТ)</w:t>
      </w:r>
      <w:r w:rsidR="001B0F22" w:rsidRPr="001B0F22">
        <w:rPr>
          <w:rFonts w:ascii="Times New Roman" w:hAnsi="Times New Roman"/>
          <w:sz w:val="28"/>
          <w:szCs w:val="28"/>
        </w:rPr>
        <w:t>.</w:t>
      </w:r>
      <w:r w:rsidRPr="007257DA">
        <w:rPr>
          <w:rFonts w:ascii="Times New Roman" w:hAnsi="Times New Roman"/>
          <w:sz w:val="28"/>
          <w:szCs w:val="28"/>
        </w:rPr>
        <w:t xml:space="preserve"> С помощью статистических методов </w:t>
      </w:r>
      <w:r w:rsidR="00830CDA">
        <w:rPr>
          <w:rFonts w:ascii="Times New Roman" w:hAnsi="Times New Roman"/>
          <w:sz w:val="28"/>
          <w:szCs w:val="28"/>
        </w:rPr>
        <w:t>была проведена</w:t>
      </w:r>
      <w:r w:rsidRPr="007257DA">
        <w:rPr>
          <w:rFonts w:ascii="Times New Roman" w:hAnsi="Times New Roman"/>
          <w:sz w:val="28"/>
          <w:szCs w:val="28"/>
        </w:rPr>
        <w:t xml:space="preserve"> по изучению степени влияния ВГХТ на параметры  иммунитета и оценке характера иммунологических изменений при различных видах оперативного вмешательства. </w:t>
      </w:r>
    </w:p>
    <w:p w:rsidR="00F41895" w:rsidRPr="00FC3ACB" w:rsidRDefault="007257DA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7DA">
        <w:rPr>
          <w:rFonts w:ascii="Times New Roman" w:hAnsi="Times New Roman"/>
          <w:sz w:val="28"/>
          <w:szCs w:val="28"/>
        </w:rPr>
        <w:t xml:space="preserve">Методами бинарной </w:t>
      </w:r>
      <w:proofErr w:type="spellStart"/>
      <w:r w:rsidRPr="007257DA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7257DA">
        <w:rPr>
          <w:rFonts w:ascii="Times New Roman" w:hAnsi="Times New Roman"/>
          <w:sz w:val="28"/>
          <w:szCs w:val="28"/>
        </w:rPr>
        <w:t xml:space="preserve"> регрессии  и </w:t>
      </w:r>
      <w:proofErr w:type="spellStart"/>
      <w:r w:rsidRPr="007257DA">
        <w:rPr>
          <w:rFonts w:ascii="Times New Roman" w:hAnsi="Times New Roman"/>
          <w:sz w:val="28"/>
          <w:szCs w:val="28"/>
        </w:rPr>
        <w:t>дискриминатного</w:t>
      </w:r>
      <w:proofErr w:type="spellEnd"/>
      <w:r w:rsidRPr="007257DA">
        <w:rPr>
          <w:rFonts w:ascii="Times New Roman" w:hAnsi="Times New Roman"/>
          <w:sz w:val="28"/>
          <w:szCs w:val="28"/>
        </w:rPr>
        <w:t xml:space="preserve"> анализа  был рассчитан прогноз   исхода операции – вероятность выживания пациента. На основе метода множественной регрессии были получены алгоритмы (методики) расчета продолжительности жизни после операции и </w:t>
      </w:r>
      <w:proofErr w:type="spellStart"/>
      <w:r w:rsidRPr="007257DA">
        <w:rPr>
          <w:rFonts w:ascii="Times New Roman" w:hAnsi="Times New Roman"/>
          <w:sz w:val="28"/>
          <w:szCs w:val="28"/>
        </w:rPr>
        <w:t>безрецидивного</w:t>
      </w:r>
      <w:proofErr w:type="spellEnd"/>
      <w:r w:rsidRPr="007257DA">
        <w:rPr>
          <w:rFonts w:ascii="Times New Roman" w:hAnsi="Times New Roman"/>
          <w:sz w:val="28"/>
          <w:szCs w:val="28"/>
        </w:rPr>
        <w:t xml:space="preserve"> периода.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7DA">
        <w:rPr>
          <w:rFonts w:ascii="Times New Roman" w:hAnsi="Times New Roman"/>
          <w:sz w:val="28"/>
          <w:szCs w:val="28"/>
        </w:rPr>
        <w:t>Исследования, основанные на факторном анализе, в частности, показали</w:t>
      </w:r>
      <w:r>
        <w:rPr>
          <w:rFonts w:ascii="Times New Roman" w:hAnsi="Times New Roman"/>
          <w:sz w:val="28"/>
          <w:szCs w:val="28"/>
        </w:rPr>
        <w:t xml:space="preserve"> какие </w:t>
      </w:r>
      <w:proofErr w:type="gramStart"/>
      <w:r>
        <w:rPr>
          <w:rFonts w:ascii="Times New Roman" w:hAnsi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оказывают существенное влияние на эти показатели, а какие – нет. </w:t>
      </w:r>
      <w:r w:rsidR="00F41895" w:rsidRPr="00FC3ACB">
        <w:rPr>
          <w:rFonts w:ascii="Times New Roman" w:hAnsi="Times New Roman"/>
          <w:sz w:val="28"/>
          <w:szCs w:val="28"/>
        </w:rPr>
        <w:t xml:space="preserve">Обработка данных производилась в программе </w:t>
      </w:r>
      <w:r w:rsidR="00F41895" w:rsidRPr="00FC3ACB">
        <w:rPr>
          <w:rFonts w:ascii="Times New Roman" w:hAnsi="Times New Roman"/>
          <w:sz w:val="28"/>
          <w:szCs w:val="28"/>
          <w:lang w:val="en-US"/>
        </w:rPr>
        <w:t>SPSS</w:t>
      </w:r>
      <w:r w:rsidR="00F41895" w:rsidRPr="00FC3ACB">
        <w:rPr>
          <w:rFonts w:ascii="Times New Roman" w:hAnsi="Times New Roman"/>
          <w:sz w:val="28"/>
          <w:szCs w:val="28"/>
        </w:rPr>
        <w:t>.</w:t>
      </w:r>
    </w:p>
    <w:p w:rsidR="00D32F99" w:rsidRPr="00FC3ACB" w:rsidRDefault="00F41895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ab/>
        <w:t>Статья организована следующим образом: приводится описание соответствующего метода, затем его анализ и сравнение  результата полученного метода с опытными данными.</w:t>
      </w:r>
    </w:p>
    <w:p w:rsidR="00F41895" w:rsidRPr="00FC3ACB" w:rsidRDefault="00F41895" w:rsidP="00E56BA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ACB">
        <w:rPr>
          <w:rFonts w:ascii="Times New Roman" w:hAnsi="Times New Roman"/>
          <w:b/>
          <w:sz w:val="28"/>
          <w:szCs w:val="28"/>
        </w:rPr>
        <w:t>2.Метод бинарной логистической регрессии.</w:t>
      </w: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Вероятность наступления события для некоторого случая рассчитывается по формуле:</w:t>
      </w:r>
    </w:p>
    <w:p w:rsidR="00E27F2E" w:rsidRPr="00FC3ACB" w:rsidRDefault="00CD4119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p>
            </m:sSup>
          </m:den>
        </m:f>
      </m:oMath>
      <w:r w:rsidR="00E27F2E" w:rsidRPr="00FC3AC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</w:rPr>
          <m:t>z</m:t>
        </m:r>
        <m:r>
          <w:rPr>
            <w:rFonts w:ascii="Cambria Math" w:eastAsia="Times New Roman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="Times New Roman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eastAsia="Times New Roman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Times New Roman"/>
            <w:sz w:val="28"/>
            <w:szCs w:val="28"/>
          </w:rPr>
          <m:t>+</m:t>
        </m:r>
        <m:r>
          <w:rPr>
            <w:rFonts w:ascii="Times New Roman" w:eastAsia="Times New Roman" w:hAnsi="Times New Roman"/>
            <w:sz w:val="28"/>
            <w:szCs w:val="28"/>
          </w:rPr>
          <m:t>…</m:t>
        </m:r>
        <m:r>
          <w:rPr>
            <w:rFonts w:ascii="Cambria Math" w:eastAsia="Times New Roman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b>
        </m:sSub>
        <m:r>
          <w:rPr>
            <w:rFonts w:ascii="Times New Roman" w:eastAsia="Times New Roman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Times New Roman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</w:rPr>
          <m:t>a</m:t>
        </m:r>
      </m:oMath>
    </w:p>
    <w:p w:rsidR="00E27F2E" w:rsidRPr="00FC3ACB" w:rsidRDefault="00FD7229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sub>
        </m:sSub>
      </m:oMath>
      <w:r w:rsidR="00E27F2E" w:rsidRPr="00FC3ACB">
        <w:rPr>
          <w:rFonts w:ascii="Times New Roman" w:eastAsia="Times New Roman" w:hAnsi="Times New Roman"/>
          <w:sz w:val="28"/>
          <w:szCs w:val="28"/>
        </w:rPr>
        <w:t xml:space="preserve"> – коэффициенты, расчет которых является задачей бинарной логистической регрессии,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sub>
        </m:sSub>
      </m:oMath>
      <w:r w:rsidR="00E27F2E" w:rsidRPr="00FC3ACB">
        <w:rPr>
          <w:rFonts w:ascii="Times New Roman" w:eastAsia="Times New Roman" w:hAnsi="Times New Roman"/>
          <w:sz w:val="28"/>
          <w:szCs w:val="28"/>
        </w:rPr>
        <w:t xml:space="preserve"> - значения независимых переменных, </w:t>
      </w:r>
      <w:r w:rsidR="00E27F2E" w:rsidRPr="00FC3ACB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="00E27F2E" w:rsidRPr="00FC3ACB">
        <w:rPr>
          <w:rFonts w:ascii="Times New Roman" w:eastAsia="Times New Roman" w:hAnsi="Times New Roman"/>
          <w:sz w:val="28"/>
          <w:szCs w:val="28"/>
        </w:rPr>
        <w:t>– некоторая константа.</w:t>
      </w: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eastAsia="Times New Roman" w:hAnsi="Times New Roman"/>
          <w:sz w:val="28"/>
          <w:szCs w:val="28"/>
        </w:rPr>
        <w:lastRenderedPageBreak/>
        <w:t xml:space="preserve">Если для  </w:t>
      </w:r>
      <w:r w:rsidRPr="00FC3ACB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FC3ACB">
        <w:rPr>
          <w:rFonts w:ascii="Times New Roman" w:eastAsia="Times New Roman" w:hAnsi="Times New Roman"/>
          <w:sz w:val="28"/>
          <w:szCs w:val="28"/>
        </w:rPr>
        <w:t xml:space="preserve"> получится значение меньшее 0,5, то предполагается, что событие не наступит; в противном случае предполагается наступление события.</w:t>
      </w:r>
      <w:r w:rsidR="00706654">
        <w:rPr>
          <w:rFonts w:ascii="Times New Roman" w:eastAsia="Times New Roman" w:hAnsi="Times New Roman"/>
          <w:sz w:val="28"/>
          <w:szCs w:val="28"/>
        </w:rPr>
        <w:t>[1</w:t>
      </w:r>
      <w:r w:rsidR="00706654" w:rsidRPr="00706654">
        <w:rPr>
          <w:rFonts w:ascii="Times New Roman" w:eastAsia="Times New Roman" w:hAnsi="Times New Roman"/>
          <w:sz w:val="28"/>
          <w:szCs w:val="28"/>
        </w:rPr>
        <w:t>,3</w:t>
      </w:r>
      <w:r w:rsidR="00D32F99" w:rsidRPr="00FC3ACB">
        <w:rPr>
          <w:rFonts w:ascii="Times New Roman" w:eastAsia="Times New Roman" w:hAnsi="Times New Roman"/>
          <w:sz w:val="28"/>
          <w:szCs w:val="28"/>
        </w:rPr>
        <w:t>]</w:t>
      </w:r>
    </w:p>
    <w:p w:rsidR="00E27F2E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Рассмотрим диагностический тест на предмет выживаемости больного.</w:t>
      </w:r>
    </w:p>
    <w:p w:rsidR="001F5B02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Из большого количества переменных, были выбраны следующие</w:t>
      </w:r>
      <w:proofErr w:type="gramStart"/>
      <w:r w:rsidR="001F5B0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72693" w:rsidRDefault="00C72693" w:rsidP="00E56BA6">
      <w:pPr>
        <w:pStyle w:val="a7"/>
        <w:contextualSpacing/>
        <w:jc w:val="both"/>
      </w:pPr>
      <w:r>
        <w:t xml:space="preserve">Таблица № </w:t>
      </w:r>
      <w:fldSimple w:instr=" SEQ Таблица_№ \* ARABIC ">
        <w:r>
          <w:rPr>
            <w:noProof/>
          </w:rPr>
          <w:t>1</w:t>
        </w:r>
      </w:fldSimple>
    </w:p>
    <w:p w:rsidR="00C72693" w:rsidRPr="00FC3ACB" w:rsidRDefault="00C72693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Переменные </w:t>
      </w:r>
      <w:proofErr w:type="gramStart"/>
      <w:r>
        <w:rPr>
          <w:rFonts w:ascii="Times New Roman" w:hAnsi="Times New Roman"/>
          <w:sz w:val="28"/>
          <w:szCs w:val="28"/>
        </w:rPr>
        <w:t>бинарной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регресии</w:t>
      </w:r>
      <w:proofErr w:type="spellEnd"/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7739"/>
      </w:tblGrid>
      <w:tr w:rsidR="00E27F2E" w:rsidRPr="00FC3ACB" w:rsidTr="00D32F99">
        <w:trPr>
          <w:trHeight w:val="252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 xml:space="preserve">Имя переменной </w:t>
            </w:r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</w:tc>
      </w:tr>
      <w:tr w:rsidR="00E27F2E" w:rsidRPr="00FC3ACB" w:rsidTr="00D32F99">
        <w:trPr>
          <w:trHeight w:val="252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live</w:t>
            </w:r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Исход (0 = скончался, 1 = жив)</w:t>
            </w:r>
          </w:p>
        </w:tc>
      </w:tr>
      <w:tr w:rsidR="00E27F2E" w:rsidRPr="00FC3ACB" w:rsidTr="00D32F99">
        <w:trPr>
          <w:trHeight w:val="252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E27F2E" w:rsidRPr="00FC3ACB" w:rsidTr="00D32F99">
        <w:trPr>
          <w:trHeight w:val="252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sex</w:t>
            </w:r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Пол (1= женский, 2= мужской)</w:t>
            </w:r>
          </w:p>
        </w:tc>
      </w:tr>
      <w:tr w:rsidR="00E27F2E" w:rsidRPr="00FC3ACB" w:rsidTr="00D32F99">
        <w:trPr>
          <w:trHeight w:val="252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t_imm</w:t>
            </w:r>
            <w:proofErr w:type="spellEnd"/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 xml:space="preserve">Суммарный показатель значений </w:t>
            </w:r>
            <w:proofErr w:type="spellStart"/>
            <w:r w:rsidRPr="00FC3ACB">
              <w:rPr>
                <w:rFonts w:ascii="Times New Roman" w:hAnsi="Times New Roman"/>
                <w:sz w:val="28"/>
                <w:szCs w:val="28"/>
              </w:rPr>
              <w:t>Т-имммунитета</w:t>
            </w:r>
            <w:proofErr w:type="spellEnd"/>
          </w:p>
        </w:tc>
      </w:tr>
      <w:tr w:rsidR="00E27F2E" w:rsidRPr="00FC3ACB" w:rsidTr="00D32F99">
        <w:trPr>
          <w:trHeight w:val="266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b_imm</w:t>
            </w:r>
            <w:proofErr w:type="spellEnd"/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Суммарный показатель значений В-иммунитета</w:t>
            </w:r>
          </w:p>
        </w:tc>
      </w:tr>
      <w:tr w:rsidR="00E27F2E" w:rsidRPr="00FC3ACB" w:rsidTr="00D32F99">
        <w:trPr>
          <w:trHeight w:val="252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resist</w:t>
            </w:r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Неспецифическая резистентность</w:t>
            </w:r>
          </w:p>
        </w:tc>
      </w:tr>
      <w:tr w:rsidR="00E27F2E" w:rsidRPr="00FC3ACB" w:rsidTr="00D32F99">
        <w:trPr>
          <w:trHeight w:val="770"/>
        </w:trPr>
        <w:tc>
          <w:tcPr>
            <w:tcW w:w="1981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hystology</w:t>
            </w:r>
            <w:proofErr w:type="spellEnd"/>
          </w:p>
        </w:tc>
        <w:tc>
          <w:tcPr>
            <w:tcW w:w="7739" w:type="dxa"/>
          </w:tcPr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 xml:space="preserve">Гистология </w:t>
            </w:r>
            <w:proofErr w:type="gramStart"/>
            <w:r w:rsidRPr="00FC3A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C3ACB">
              <w:rPr>
                <w:rFonts w:ascii="Times New Roman" w:hAnsi="Times New Roman"/>
                <w:sz w:val="28"/>
                <w:szCs w:val="28"/>
              </w:rPr>
              <w:t>Высокодифференцированный рак – 1</w:t>
            </w:r>
          </w:p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ACB">
              <w:rPr>
                <w:rFonts w:ascii="Times New Roman" w:hAnsi="Times New Roman"/>
                <w:sz w:val="28"/>
                <w:szCs w:val="28"/>
              </w:rPr>
              <w:t>Умереннодифференцированный</w:t>
            </w:r>
            <w:proofErr w:type="spellEnd"/>
            <w:r w:rsidRPr="00FC3ACB">
              <w:rPr>
                <w:rFonts w:ascii="Times New Roman" w:hAnsi="Times New Roman"/>
                <w:sz w:val="28"/>
                <w:szCs w:val="28"/>
              </w:rPr>
              <w:t xml:space="preserve"> рак – 2</w:t>
            </w:r>
          </w:p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ACB">
              <w:rPr>
                <w:rFonts w:ascii="Times New Roman" w:hAnsi="Times New Roman"/>
                <w:sz w:val="28"/>
                <w:szCs w:val="28"/>
              </w:rPr>
              <w:t>Муцинозная</w:t>
            </w:r>
            <w:proofErr w:type="spellEnd"/>
            <w:r w:rsidRPr="00FC3ACB">
              <w:rPr>
                <w:rFonts w:ascii="Times New Roman" w:hAnsi="Times New Roman"/>
                <w:sz w:val="28"/>
                <w:szCs w:val="28"/>
              </w:rPr>
              <w:t xml:space="preserve"> опухол</w:t>
            </w:r>
            <w:proofErr w:type="gramStart"/>
            <w:r w:rsidRPr="00FC3ACB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FC3ACB">
              <w:rPr>
                <w:rFonts w:ascii="Times New Roman" w:hAnsi="Times New Roman"/>
                <w:sz w:val="28"/>
                <w:szCs w:val="28"/>
              </w:rPr>
              <w:t>слизистая) -3</w:t>
            </w:r>
          </w:p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Низкодифференцированный рак-4</w:t>
            </w:r>
          </w:p>
          <w:p w:rsidR="00E27F2E" w:rsidRPr="00FC3ACB" w:rsidRDefault="00E27F2E" w:rsidP="00E56B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Недифференцированный рак - 5)</w:t>
            </w:r>
          </w:p>
        </w:tc>
      </w:tr>
    </w:tbl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 xml:space="preserve">Наряду с переменной </w:t>
      </w:r>
      <w:r w:rsidRPr="00FC3ACB">
        <w:rPr>
          <w:rFonts w:ascii="Times New Roman" w:hAnsi="Times New Roman"/>
          <w:sz w:val="28"/>
          <w:szCs w:val="28"/>
          <w:lang w:val="en-US"/>
        </w:rPr>
        <w:t>live</w:t>
      </w:r>
      <w:r w:rsidRPr="00FC3ACB">
        <w:rPr>
          <w:rFonts w:ascii="Times New Roman" w:hAnsi="Times New Roman"/>
          <w:sz w:val="28"/>
          <w:szCs w:val="28"/>
        </w:rPr>
        <w:t xml:space="preserve"> (исход), имеются переменные, при  первом взгляде на которые  можно понять, что они с ней связаны. </w:t>
      </w:r>
    </w:p>
    <w:p w:rsidR="00E27F2E" w:rsidRPr="00266453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 xml:space="preserve">Из-за вовлечения в анализ большого числа переменных был выбран пошаговый метод бинарной </w:t>
      </w:r>
      <w:proofErr w:type="spellStart"/>
      <w:r w:rsidRPr="00FC3ACB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FC3ACB">
        <w:rPr>
          <w:rFonts w:ascii="Times New Roman" w:hAnsi="Times New Roman"/>
          <w:sz w:val="28"/>
          <w:szCs w:val="28"/>
        </w:rPr>
        <w:t xml:space="preserve"> регрессии</w:t>
      </w:r>
      <w:r w:rsidR="00266453" w:rsidRPr="00266453">
        <w:rPr>
          <w:rFonts w:ascii="Times New Roman" w:hAnsi="Times New Roman"/>
          <w:sz w:val="28"/>
          <w:szCs w:val="28"/>
        </w:rPr>
        <w:t>[6,7]</w:t>
      </w:r>
      <w:r w:rsidRPr="00FC3ACB">
        <w:rPr>
          <w:rFonts w:ascii="Times New Roman" w:hAnsi="Times New Roman"/>
          <w:sz w:val="28"/>
          <w:szCs w:val="28"/>
        </w:rPr>
        <w:t xml:space="preserve">. </w:t>
      </w: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 xml:space="preserve"> Точность исполнения прогноза, которая достигается при использовании этих переменных, составляет 96,3 %. </w:t>
      </w:r>
    </w:p>
    <w:p w:rsidR="00E27F2E" w:rsidRDefault="00E27F2E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Значения коэффициентов и константы для расчета вероятности выживаемости находятся в следующей таблице:</w:t>
      </w:r>
    </w:p>
    <w:p w:rsidR="00C72693" w:rsidRDefault="00C72693" w:rsidP="00E56BA6">
      <w:pPr>
        <w:pStyle w:val="a7"/>
        <w:contextualSpacing/>
        <w:jc w:val="both"/>
      </w:pPr>
      <w:r>
        <w:t>Таблица № 2</w:t>
      </w:r>
    </w:p>
    <w:p w:rsidR="00E27F2E" w:rsidRPr="00FC3ACB" w:rsidRDefault="00E27F2E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lastRenderedPageBreak/>
        <w:t>Переменные в уравнении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7"/>
        <w:gridCol w:w="1644"/>
        <w:gridCol w:w="1768"/>
        <w:gridCol w:w="568"/>
        <w:gridCol w:w="1697"/>
        <w:gridCol w:w="1555"/>
      </w:tblGrid>
      <w:tr w:rsidR="00C72693" w:rsidRPr="00FC3ACB" w:rsidTr="00C72693">
        <w:trPr>
          <w:trHeight w:val="246"/>
        </w:trPr>
        <w:tc>
          <w:tcPr>
            <w:tcW w:w="189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1644" w:type="dxa"/>
          </w:tcPr>
          <w:p w:rsidR="00C72693" w:rsidRPr="00FC3ACB" w:rsidRDefault="00C72693" w:rsidP="000E074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 xml:space="preserve"> – коэф</w:t>
            </w:r>
            <w:r w:rsidR="000E074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ициент регрессии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Стандартная ошибка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df</w:t>
            </w:r>
            <w:proofErr w:type="spellEnd"/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Значимость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Exp(B)</w:t>
            </w:r>
          </w:p>
        </w:tc>
      </w:tr>
      <w:tr w:rsidR="00C72693" w:rsidRPr="00FC3ACB" w:rsidTr="00C72693">
        <w:trPr>
          <w:trHeight w:val="246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T_IMM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,111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,140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,427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,895</w:t>
            </w:r>
          </w:p>
        </w:tc>
      </w:tr>
      <w:tr w:rsidR="00C72693" w:rsidRPr="00FC3ACB" w:rsidTr="00C72693">
        <w:trPr>
          <w:trHeight w:val="246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B_IMM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,008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,010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,433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,992</w:t>
            </w:r>
          </w:p>
        </w:tc>
      </w:tr>
      <w:tr w:rsidR="00C72693" w:rsidRPr="00FC3ACB" w:rsidTr="00C72693">
        <w:trPr>
          <w:trHeight w:val="494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HYSTOLOG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-3,327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54,758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,999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0,24</w:t>
            </w:r>
          </w:p>
        </w:tc>
      </w:tr>
      <w:tr w:rsidR="00C72693" w:rsidRPr="00FC3ACB" w:rsidTr="00C72693">
        <w:trPr>
          <w:trHeight w:val="510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RESIST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,004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,018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,844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1,004</w:t>
            </w:r>
          </w:p>
        </w:tc>
      </w:tr>
      <w:tr w:rsidR="00C72693" w:rsidRPr="00FC3ACB" w:rsidTr="00C72693">
        <w:trPr>
          <w:trHeight w:val="494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AGE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,047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,060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,435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,954</w:t>
            </w:r>
          </w:p>
        </w:tc>
      </w:tr>
      <w:tr w:rsidR="00C72693" w:rsidRPr="00FC3ACB" w:rsidTr="00C72693">
        <w:trPr>
          <w:trHeight w:val="494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SEX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,845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1,169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,470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2,327</w:t>
            </w:r>
          </w:p>
        </w:tc>
      </w:tr>
      <w:tr w:rsidR="00C72693" w:rsidRPr="00FC3ACB" w:rsidTr="00C72693">
        <w:trPr>
          <w:trHeight w:val="510"/>
        </w:trPr>
        <w:tc>
          <w:tcPr>
            <w:tcW w:w="18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Constant</w:t>
            </w:r>
          </w:p>
        </w:tc>
        <w:tc>
          <w:tcPr>
            <w:tcW w:w="1644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9,956</w:t>
            </w:r>
          </w:p>
        </w:tc>
        <w:tc>
          <w:tcPr>
            <w:tcW w:w="17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54,930</w:t>
            </w:r>
          </w:p>
        </w:tc>
        <w:tc>
          <w:tcPr>
            <w:tcW w:w="568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7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,856</w:t>
            </w:r>
          </w:p>
        </w:tc>
        <w:tc>
          <w:tcPr>
            <w:tcW w:w="1555" w:type="dxa"/>
          </w:tcPr>
          <w:p w:rsidR="00C72693" w:rsidRPr="00FC3ACB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21074,939</w:t>
            </w:r>
          </w:p>
        </w:tc>
      </w:tr>
    </w:tbl>
    <w:p w:rsidR="00E27F2E" w:rsidRPr="00FC3ACB" w:rsidRDefault="00E27F2E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 xml:space="preserve"> Если мы рассмотрим случай с 80- летним пациентом, женского пола, с показателем</w:t>
      </w:r>
      <w:proofErr w:type="gramStart"/>
      <w:r w:rsidRPr="00FC3AC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C3ACB">
        <w:rPr>
          <w:rFonts w:ascii="Times New Roman" w:hAnsi="Times New Roman"/>
          <w:sz w:val="28"/>
          <w:szCs w:val="28"/>
        </w:rPr>
        <w:t>- иммунитета = 5,91 и В – иммунитета =66,03 с высокодифференцированной опухолью  и показателями резистентности= 72,3  то исходя из соотношения</w:t>
      </w: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  <w:lang w:val="en-US"/>
        </w:rPr>
        <w:t>z</w:t>
      </w:r>
      <w:r w:rsidRPr="00FC3ACB">
        <w:rPr>
          <w:rFonts w:ascii="Times New Roman" w:hAnsi="Times New Roman"/>
          <w:sz w:val="28"/>
          <w:szCs w:val="28"/>
        </w:rPr>
        <w:t>=9,</w:t>
      </w:r>
      <w:r w:rsidR="00C72693">
        <w:rPr>
          <w:rFonts w:ascii="Times New Roman" w:hAnsi="Times New Roman"/>
          <w:sz w:val="28"/>
          <w:szCs w:val="28"/>
        </w:rPr>
        <w:t>956+0,845*1-0,047*80+0,004*72</w:t>
      </w:r>
      <w:proofErr w:type="gramStart"/>
      <w:r w:rsidR="00C72693">
        <w:rPr>
          <w:rFonts w:ascii="Times New Roman" w:hAnsi="Times New Roman"/>
          <w:sz w:val="28"/>
          <w:szCs w:val="28"/>
        </w:rPr>
        <w:t>,3</w:t>
      </w:r>
      <w:proofErr w:type="gramEnd"/>
      <w:r w:rsidR="00C72693">
        <w:rPr>
          <w:rFonts w:ascii="Times New Roman" w:hAnsi="Times New Roman"/>
          <w:sz w:val="28"/>
          <w:szCs w:val="28"/>
        </w:rPr>
        <w:t>–</w:t>
      </w:r>
      <w:r w:rsidRPr="00FC3ACB">
        <w:rPr>
          <w:rFonts w:ascii="Times New Roman" w:hAnsi="Times New Roman"/>
          <w:sz w:val="28"/>
          <w:szCs w:val="28"/>
        </w:rPr>
        <w:t>3,327*1-0,008*66,03-0,111*5,91=2,81895</w:t>
      </w:r>
    </w:p>
    <w:p w:rsidR="00E27F2E" w:rsidRPr="00FC3ACB" w:rsidRDefault="00E27F2E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получим вероятность выздоровления</w:t>
      </w:r>
    </w:p>
    <w:p w:rsidR="00E27F2E" w:rsidRPr="00FC3ACB" w:rsidRDefault="00CD4119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2,81895</m:t>
                </m:r>
              </m:sup>
            </m:sSup>
          </m:den>
        </m:f>
      </m:oMath>
      <w:r w:rsidR="00E27F2E" w:rsidRPr="00FC3ACB">
        <w:rPr>
          <w:rFonts w:ascii="Times New Roman" w:eastAsia="Times New Roman" w:hAnsi="Times New Roman"/>
          <w:sz w:val="28"/>
          <w:szCs w:val="28"/>
        </w:rPr>
        <w:t>=</w:t>
      </w:r>
      <w:r w:rsidR="00E27F2E"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0,943691. </w:t>
      </w:r>
    </w:p>
    <w:p w:rsidR="00C72693" w:rsidRDefault="00E27F2E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Следовательно, вероятность выживания пациента =0,943691</w:t>
      </w:r>
    </w:p>
    <w:p w:rsidR="00C72693" w:rsidRDefault="00C72693" w:rsidP="00E56B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b/>
          <w:sz w:val="28"/>
          <w:szCs w:val="28"/>
        </w:rPr>
        <w:lastRenderedPageBreak/>
        <w:t>3.Дискриминантный анализ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дискриминантного анализа на основании некоторых признаков индивидуум может быть причислен к одной из двух заранее известных групп.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Ядром дискриминантного анализа является построение так называемой дискриминантной функции:</w:t>
      </w:r>
    </w:p>
    <w:p w:rsidR="00F95C08" w:rsidRPr="00FC3ACB" w:rsidRDefault="00CD4119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d</m:t>
          </m:r>
          <m:r>
            <w:rPr>
              <w:rFonts w:ascii="Cambria Math" w:eastAsia="Times New Roman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+</m:t>
          </m:r>
          <m:r>
            <w:rPr>
              <w:rFonts w:ascii="Times New Roman" w:eastAsia="Times New Roman" w:hAnsi="Times New Roman"/>
              <w:sz w:val="28"/>
              <w:szCs w:val="28"/>
            </w:rPr>
            <m:t>…</m:t>
          </m:r>
          <m:r>
            <w:rPr>
              <w:rFonts w:ascii="Cambria Math" w:eastAsia="Times New Roman" w:hAnsi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+</m:t>
          </m:r>
          <m:r>
            <w:rPr>
              <w:rFonts w:ascii="Cambria Math" w:eastAsia="Times New Roman" w:hAnsi="Cambria Math"/>
              <w:sz w:val="28"/>
              <w:szCs w:val="28"/>
            </w:rPr>
            <m:t>a</m:t>
          </m:r>
        </m:oMath>
      </m:oMathPara>
    </w:p>
    <w:p w:rsidR="00F95C08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eastAsia="Times New Roman" w:hAnsi="Times New Roman"/>
          <w:sz w:val="28"/>
          <w:szCs w:val="28"/>
        </w:rPr>
        <w:t>Целью является определение таких коэффициентов, чтобы по значениям дискриминантной функции можно было  с максимальной четкостью провести разделение по группам.</w:t>
      </w:r>
      <w:r w:rsidR="00706654">
        <w:rPr>
          <w:rFonts w:ascii="Times New Roman" w:eastAsia="Times New Roman" w:hAnsi="Times New Roman"/>
          <w:sz w:val="28"/>
          <w:szCs w:val="28"/>
        </w:rPr>
        <w:t>[1</w:t>
      </w:r>
      <w:r w:rsidR="00706654" w:rsidRPr="00706654">
        <w:rPr>
          <w:rFonts w:ascii="Times New Roman" w:eastAsia="Times New Roman" w:hAnsi="Times New Roman"/>
          <w:sz w:val="28"/>
          <w:szCs w:val="28"/>
        </w:rPr>
        <w:t>,3</w:t>
      </w:r>
      <w:r w:rsidR="00D32F99" w:rsidRPr="00FC3ACB">
        <w:rPr>
          <w:rFonts w:ascii="Times New Roman" w:eastAsia="Times New Roman" w:hAnsi="Times New Roman"/>
          <w:sz w:val="28"/>
          <w:szCs w:val="28"/>
        </w:rPr>
        <w:t>]</w:t>
      </w:r>
    </w:p>
    <w:p w:rsidR="00C72693" w:rsidRDefault="00C72693" w:rsidP="00E56BA6">
      <w:pPr>
        <w:pStyle w:val="a7"/>
        <w:contextualSpacing/>
        <w:jc w:val="both"/>
      </w:pPr>
      <w:r>
        <w:t>Таблица № 3</w:t>
      </w:r>
    </w:p>
    <w:p w:rsidR="00F95C08" w:rsidRPr="00FC3ACB" w:rsidRDefault="00925CE2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95C08"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анонические коэффициенты </w:t>
      </w:r>
      <w:proofErr w:type="spellStart"/>
      <w:r w:rsidR="00F95C08"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дискриминантной</w:t>
      </w:r>
      <w:proofErr w:type="spellEnd"/>
      <w:r w:rsidR="00F95C08"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функции</w:t>
      </w:r>
      <w:proofErr w:type="gramStart"/>
      <w:r w:rsidR="00F95C08" w:rsidRPr="00FC3A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7"/>
        <w:gridCol w:w="2281"/>
        <w:gridCol w:w="56"/>
      </w:tblGrid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Функция</w:t>
            </w:r>
          </w:p>
        </w:tc>
        <w:tc>
          <w:tcPr>
            <w:tcW w:w="56" w:type="dxa"/>
            <w:vMerge w:val="restart"/>
            <w:tcBorders>
              <w:top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" w:type="dxa"/>
            <w:vMerge/>
            <w:tcBorders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2281" w:type="dxa"/>
          </w:tcPr>
          <w:p w:rsidR="00F95C08" w:rsidRPr="00FC3ACB" w:rsidRDefault="00ED41ED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0</w:t>
            </w:r>
            <w:r w:rsidR="00F95C08" w:rsidRPr="00FC3ACB">
              <w:rPr>
                <w:rFonts w:ascii="Times New Roman" w:hAnsi="Times New Roman"/>
                <w:sz w:val="28"/>
                <w:szCs w:val="28"/>
                <w:lang w:val="en-US"/>
              </w:rPr>
              <w:t>,040</w:t>
            </w:r>
          </w:p>
        </w:tc>
        <w:tc>
          <w:tcPr>
            <w:tcW w:w="56" w:type="dxa"/>
            <w:vMerge/>
            <w:tcBorders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  <w:tcBorders>
              <w:top w:val="nil"/>
            </w:tcBorders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SEX</w:t>
            </w:r>
          </w:p>
        </w:tc>
        <w:tc>
          <w:tcPr>
            <w:tcW w:w="2281" w:type="dxa"/>
            <w:tcBorders>
              <w:top w:val="nil"/>
            </w:tcBorders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-1,048</w:t>
            </w:r>
          </w:p>
        </w:tc>
        <w:tc>
          <w:tcPr>
            <w:tcW w:w="56" w:type="dxa"/>
            <w:vMerge/>
            <w:tcBorders>
              <w:top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T_IMM</w:t>
            </w:r>
          </w:p>
        </w:tc>
        <w:tc>
          <w:tcPr>
            <w:tcW w:w="2281" w:type="dxa"/>
          </w:tcPr>
          <w:p w:rsidR="00F95C08" w:rsidRPr="00FC3ACB" w:rsidRDefault="00ED41ED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0</w:t>
            </w:r>
            <w:r w:rsidR="00F95C08" w:rsidRPr="00FC3ACB">
              <w:rPr>
                <w:rFonts w:ascii="Times New Roman" w:hAnsi="Times New Roman"/>
                <w:sz w:val="28"/>
                <w:szCs w:val="28"/>
                <w:lang w:val="en-US"/>
              </w:rPr>
              <w:t>,052</w:t>
            </w:r>
          </w:p>
        </w:tc>
        <w:tc>
          <w:tcPr>
            <w:tcW w:w="56" w:type="dxa"/>
            <w:vMerge/>
            <w:tcBorders>
              <w:top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B_IMM</w:t>
            </w:r>
          </w:p>
        </w:tc>
        <w:tc>
          <w:tcPr>
            <w:tcW w:w="2281" w:type="dxa"/>
          </w:tcPr>
          <w:p w:rsidR="00F95C08" w:rsidRPr="00FC3ACB" w:rsidRDefault="00ED41ED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0</w:t>
            </w:r>
            <w:r w:rsidR="00F95C08" w:rsidRPr="00FC3ACB">
              <w:rPr>
                <w:rFonts w:ascii="Times New Roman" w:hAnsi="Times New Roman"/>
                <w:sz w:val="28"/>
                <w:szCs w:val="28"/>
                <w:lang w:val="en-US"/>
              </w:rPr>
              <w:t>,007</w:t>
            </w:r>
          </w:p>
        </w:tc>
        <w:tc>
          <w:tcPr>
            <w:tcW w:w="56" w:type="dxa"/>
            <w:vMerge/>
            <w:tcBorders>
              <w:top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648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HYSTOLOG</w:t>
            </w:r>
          </w:p>
        </w:tc>
        <w:tc>
          <w:tcPr>
            <w:tcW w:w="2281" w:type="dxa"/>
          </w:tcPr>
          <w:p w:rsidR="00F95C08" w:rsidRPr="00FC3ACB" w:rsidRDefault="00ED41ED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</w:rPr>
              <w:t>0</w:t>
            </w:r>
            <w:r w:rsidR="00F95C08" w:rsidRPr="00FC3ACB">
              <w:rPr>
                <w:rFonts w:ascii="Times New Roman" w:hAnsi="Times New Roman"/>
                <w:sz w:val="28"/>
                <w:szCs w:val="28"/>
                <w:lang w:val="en-US"/>
              </w:rPr>
              <w:t>,560</w:t>
            </w:r>
          </w:p>
        </w:tc>
        <w:tc>
          <w:tcPr>
            <w:tcW w:w="56" w:type="dxa"/>
            <w:vMerge/>
            <w:tcBorders>
              <w:top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RESIST</w:t>
            </w:r>
          </w:p>
        </w:tc>
        <w:tc>
          <w:tcPr>
            <w:tcW w:w="2281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D41ED" w:rsidRPr="00FC3ACB">
              <w:rPr>
                <w:rFonts w:ascii="Times New Roman" w:hAnsi="Times New Roman"/>
                <w:sz w:val="28"/>
                <w:szCs w:val="28"/>
              </w:rPr>
              <w:t>0</w:t>
            </w: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,003</w:t>
            </w:r>
          </w:p>
        </w:tc>
        <w:tc>
          <w:tcPr>
            <w:tcW w:w="56" w:type="dxa"/>
            <w:vMerge/>
            <w:tcBorders>
              <w:top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95C08" w:rsidRPr="00FC3ACB" w:rsidTr="00D32F99">
        <w:trPr>
          <w:trHeight w:val="324"/>
        </w:trPr>
        <w:tc>
          <w:tcPr>
            <w:tcW w:w="1977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FC3ACB">
              <w:rPr>
                <w:rFonts w:ascii="Times New Roman" w:hAnsi="Times New Roman"/>
                <w:sz w:val="28"/>
                <w:szCs w:val="28"/>
              </w:rPr>
              <w:t>Константа</w:t>
            </w: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81" w:type="dxa"/>
          </w:tcPr>
          <w:p w:rsidR="00F95C08" w:rsidRPr="00FC3ACB" w:rsidRDefault="00F95C08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ACB">
              <w:rPr>
                <w:rFonts w:ascii="Times New Roman" w:hAnsi="Times New Roman"/>
                <w:sz w:val="28"/>
                <w:szCs w:val="28"/>
                <w:lang w:val="en-US"/>
              </w:rPr>
              <w:t>-3,297</w:t>
            </w:r>
          </w:p>
        </w:tc>
        <w:tc>
          <w:tcPr>
            <w:tcW w:w="56" w:type="dxa"/>
            <w:vMerge/>
            <w:tcBorders>
              <w:top w:val="nil"/>
              <w:bottom w:val="nil"/>
              <w:right w:val="nil"/>
            </w:tcBorders>
          </w:tcPr>
          <w:p w:rsidR="00F95C08" w:rsidRPr="00FC3ACB" w:rsidRDefault="00F95C08" w:rsidP="00E56B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Распределение значений дискриминантной функции для двух групп</w:t>
      </w:r>
      <w:proofErr w:type="gramStart"/>
      <w:r w:rsidRPr="00FC3AC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 xml:space="preserve">«выжил» - 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Times New Roman"/>
            <w:sz w:val="28"/>
            <w:szCs w:val="28"/>
          </w:rPr>
          <m:t>=1.54</m:t>
        </m:r>
        <m:r>
          <w:rPr>
            <w:rFonts w:ascii="Cambria Math" w:hAnsi="Times New Roman"/>
            <w:sz w:val="28"/>
            <w:szCs w:val="28"/>
          </w:rPr>
          <m:t>±</m:t>
        </m:r>
        <m:r>
          <w:rPr>
            <w:rFonts w:ascii="Cambria Math" w:hAnsi="Times New Roman"/>
            <w:sz w:val="28"/>
            <w:szCs w:val="28"/>
          </w:rPr>
          <m:t>0.48</m:t>
        </m:r>
      </m:oMath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 xml:space="preserve"> и «умер» -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Times New Roman"/>
            <w:sz w:val="28"/>
            <w:szCs w:val="28"/>
          </w:rPr>
          <m:t>=1</m:t>
        </m:r>
        <m:r>
          <w:rPr>
            <w:rFonts w:ascii="Cambria Math" w:hAnsi="Times New Roman"/>
            <w:sz w:val="28"/>
            <w:szCs w:val="28"/>
          </w:rPr>
          <m:t>±</m:t>
        </m:r>
        <m:r>
          <w:rPr>
            <w:rFonts w:ascii="Cambria Math" w:hAnsi="Times New Roman"/>
            <w:sz w:val="28"/>
            <w:szCs w:val="28"/>
          </w:rPr>
          <m:t>0.03</m:t>
        </m:r>
      </m:oMath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Для случая, когда мужчине 72 года с показателем</w:t>
      </w:r>
      <w:proofErr w:type="gramStart"/>
      <w:r w:rsidRPr="00FC3AC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C3ACB">
        <w:rPr>
          <w:rFonts w:ascii="Times New Roman" w:hAnsi="Times New Roman"/>
          <w:sz w:val="28"/>
          <w:szCs w:val="28"/>
        </w:rPr>
        <w:t xml:space="preserve">- иммунитета = 8,78 и В – иммунитета =85,28 с </w:t>
      </w:r>
      <w:proofErr w:type="spellStart"/>
      <w:r w:rsidRPr="00FC3ACB">
        <w:rPr>
          <w:rFonts w:ascii="Times New Roman" w:hAnsi="Times New Roman"/>
          <w:sz w:val="28"/>
          <w:szCs w:val="28"/>
        </w:rPr>
        <w:t>умереннодифференцированной</w:t>
      </w:r>
      <w:proofErr w:type="spellEnd"/>
      <w:r w:rsidRPr="00FC3ACB">
        <w:rPr>
          <w:rFonts w:ascii="Times New Roman" w:hAnsi="Times New Roman"/>
          <w:sz w:val="28"/>
          <w:szCs w:val="28"/>
        </w:rPr>
        <w:t xml:space="preserve"> опухолью  и показателями резистентности= 75,5  то исходя из соотношения 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FC3ACB">
        <w:rPr>
          <w:rFonts w:ascii="Times New Roman" w:hAnsi="Times New Roman"/>
          <w:sz w:val="28"/>
          <w:szCs w:val="28"/>
        </w:rPr>
        <w:t>= -3,297 +0</w:t>
      </w:r>
      <w:proofErr w:type="gramStart"/>
      <w:r w:rsidRPr="00FC3ACB">
        <w:rPr>
          <w:rFonts w:ascii="Times New Roman" w:hAnsi="Times New Roman"/>
          <w:sz w:val="28"/>
          <w:szCs w:val="28"/>
        </w:rPr>
        <w:t>,04</w:t>
      </w:r>
      <w:proofErr w:type="gramEnd"/>
      <w:r w:rsidRPr="00FC3ACB">
        <w:rPr>
          <w:rFonts w:ascii="Times New Roman" w:hAnsi="Times New Roman"/>
          <w:sz w:val="28"/>
          <w:szCs w:val="28"/>
        </w:rPr>
        <w:t>*72-1,048 *2+0,52*8,78+0,007*85,28+0,56*2-0,03*75,4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= 1,050756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sz w:val="28"/>
          <w:szCs w:val="28"/>
        </w:rPr>
        <w:t>Опираясь на распределение значений дискриминантной функции, этого пациента можно отнести к группе  выживших.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b/>
          <w:sz w:val="28"/>
          <w:szCs w:val="28"/>
        </w:rPr>
        <w:t>4.Факторный анализ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 xml:space="preserve">Факторный анализ – процедура, с помощью которой большое число переменных, относящихся к имеющимся наблюдениям, сводится к меньшему числу независимых, называемых факторами. При этом в один фактор объединяются переменные, сильно </w:t>
      </w:r>
      <w:proofErr w:type="spellStart"/>
      <w:r w:rsidRPr="00C72693">
        <w:rPr>
          <w:rFonts w:ascii="Times New Roman" w:hAnsi="Times New Roman"/>
          <w:sz w:val="28"/>
          <w:szCs w:val="28"/>
        </w:rPr>
        <w:t>коррелирующие</w:t>
      </w:r>
      <w:proofErr w:type="spellEnd"/>
      <w:r w:rsidRPr="00C72693">
        <w:rPr>
          <w:rFonts w:ascii="Times New Roman" w:hAnsi="Times New Roman"/>
          <w:sz w:val="28"/>
          <w:szCs w:val="28"/>
        </w:rPr>
        <w:t xml:space="preserve"> между собой [4].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 xml:space="preserve">Таким образом, нашей целью является нахождение таких комплексных факторов, которые как можно более полно объясняют наблюдаемые связи между переменными, имеющимися в наличии. 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>При анализе суммарных показателей было отобрано только три фактора. Первый фактор объясняет 25,355 % суммарной дисперсии, второй фактор – 20,85 % и третий фактор – 19,1 %.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>После анализа повернутой матрицы компонентов была оценена факторная нагрузка по каждому фактору. В итоге фактор 1 включает в себя такие показатели, как</w:t>
      </w:r>
      <w:proofErr w:type="gramStart"/>
      <w:r w:rsidRPr="00C72693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C72693">
        <w:rPr>
          <w:rFonts w:ascii="Times New Roman" w:hAnsi="Times New Roman"/>
          <w:sz w:val="28"/>
          <w:szCs w:val="28"/>
        </w:rPr>
        <w:t xml:space="preserve"> – иммунитет и </w:t>
      </w:r>
      <w:proofErr w:type="spellStart"/>
      <w:r w:rsidRPr="00C72693">
        <w:rPr>
          <w:rFonts w:ascii="Times New Roman" w:hAnsi="Times New Roman"/>
          <w:sz w:val="28"/>
          <w:szCs w:val="28"/>
        </w:rPr>
        <w:t>резистентность</w:t>
      </w:r>
      <w:proofErr w:type="spellEnd"/>
      <w:r w:rsidRPr="00C72693">
        <w:rPr>
          <w:rFonts w:ascii="Times New Roman" w:hAnsi="Times New Roman"/>
          <w:sz w:val="28"/>
          <w:szCs w:val="28"/>
        </w:rPr>
        <w:t>, фактор 2 – гистологию и показатели В- иммунитета и фактор 3 – возраст и пол.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>Большое значение имеют 1 и 2 факторы, поскольку в этом случае факторная нагрузка имеет наибольшее значение.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 xml:space="preserve">Таким образом, можно сделать вывод, что возраст и пол на продолжительность жизни и протекание болезни влияют меньше, чем другие показатели. </w:t>
      </w:r>
    </w:p>
    <w:p w:rsid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693">
        <w:rPr>
          <w:rFonts w:ascii="Times New Roman" w:hAnsi="Times New Roman"/>
          <w:sz w:val="28"/>
          <w:szCs w:val="28"/>
        </w:rPr>
        <w:t xml:space="preserve">Рассмотрим еще одну модель факторного анализа – с включением размера и распространения опухоли. После анализа таблицы первичной статистики и повернутой матрицы компонент было выделено 7 факторов, приведенных </w:t>
      </w:r>
      <w:r>
        <w:rPr>
          <w:rFonts w:ascii="Times New Roman" w:hAnsi="Times New Roman"/>
          <w:sz w:val="28"/>
          <w:szCs w:val="28"/>
        </w:rPr>
        <w:t>ниже.</w:t>
      </w:r>
    </w:p>
    <w:p w:rsidR="00C72693" w:rsidRDefault="00C72693" w:rsidP="00E56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2693" w:rsidRDefault="00C72693" w:rsidP="00E56BA6">
      <w:pPr>
        <w:pStyle w:val="a7"/>
        <w:contextualSpacing/>
        <w:jc w:val="both"/>
      </w:pPr>
      <w:r>
        <w:lastRenderedPageBreak/>
        <w:t>Таблица № 4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72693">
        <w:rPr>
          <w:rFonts w:ascii="Times New Roman" w:hAnsi="Times New Roman"/>
          <w:b/>
          <w:bCs/>
          <w:sz w:val="28"/>
          <w:szCs w:val="28"/>
        </w:rPr>
        <w:t>Факторы и переменные, их характеризующие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07"/>
        <w:gridCol w:w="6249"/>
      </w:tblGrid>
      <w:tr w:rsidR="00C72693" w:rsidRPr="00C72693" w:rsidTr="00390799">
        <w:trPr>
          <w:trHeight w:val="279"/>
        </w:trPr>
        <w:tc>
          <w:tcPr>
            <w:tcW w:w="1384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Фактор</w:t>
            </w: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Имена переменных</w:t>
            </w:r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</w:p>
        </w:tc>
      </w:tr>
      <w:tr w:rsidR="00C72693" w:rsidRPr="00C72693" w:rsidTr="00390799">
        <w:trPr>
          <w:trHeight w:val="570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limf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t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3, 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t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4, 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t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8, a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e-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poc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eac-poc</w:t>
            </w:r>
            <w:proofErr w:type="spellEnd"/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показатель значений</w:t>
            </w:r>
            <w:proofErr w:type="gramStart"/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- иммунитета: лейкоциты, лимфоциты, Т-3, Т-4,Т-8, АЕ-РОС,</w:t>
            </w:r>
            <w:r w:rsidRPr="00C726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В-иммунитета: ЕАС-РОС</w:t>
            </w:r>
          </w:p>
        </w:tc>
      </w:tr>
      <w:tr w:rsidR="00C72693" w:rsidRPr="00C72693" w:rsidTr="00390799">
        <w:trPr>
          <w:trHeight w:val="570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lgm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Показатель значений В-иммунитета:</w:t>
            </w:r>
            <w:r w:rsidRPr="00C72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lg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lg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</w:p>
        </w:tc>
      </w:tr>
      <w:tr w:rsidR="00C72693" w:rsidRPr="00C72693" w:rsidTr="00390799">
        <w:trPr>
          <w:trHeight w:val="1431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cik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lga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hystology</w:t>
            </w:r>
            <w:proofErr w:type="spellEnd"/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693">
              <w:rPr>
                <w:rFonts w:ascii="Times New Roman" w:hAnsi="Times New Roman"/>
                <w:sz w:val="28"/>
                <w:szCs w:val="28"/>
              </w:rPr>
              <w:t xml:space="preserve">Показатель значений В-иммунитета: ЦИК, </w:t>
            </w:r>
            <w:proofErr w:type="spellStart"/>
            <w:r w:rsidRPr="00C72693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proofErr w:type="spellEnd"/>
            <w:r w:rsidRPr="00C72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69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693">
              <w:rPr>
                <w:rFonts w:ascii="Times New Roman" w:hAnsi="Times New Roman"/>
                <w:sz w:val="28"/>
                <w:szCs w:val="28"/>
              </w:rPr>
              <w:t xml:space="preserve">Гистология </w:t>
            </w:r>
            <w:r w:rsidR="000E074A" w:rsidRPr="00C72693">
              <w:rPr>
                <w:rFonts w:ascii="Times New Roman" w:hAnsi="Times New Roman"/>
                <w:sz w:val="28"/>
                <w:szCs w:val="28"/>
              </w:rPr>
              <w:t>(</w:t>
            </w:r>
            <w:r w:rsidRPr="00C72693">
              <w:rPr>
                <w:rFonts w:ascii="Times New Roman" w:hAnsi="Times New Roman"/>
                <w:sz w:val="28"/>
                <w:szCs w:val="28"/>
              </w:rPr>
              <w:t>Высокодифференцированный рак – 1</w:t>
            </w:r>
            <w:proofErr w:type="gramEnd"/>
          </w:p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693">
              <w:rPr>
                <w:rFonts w:ascii="Times New Roman" w:hAnsi="Times New Roman"/>
                <w:sz w:val="28"/>
                <w:szCs w:val="28"/>
              </w:rPr>
              <w:t>Умеренно</w:t>
            </w:r>
            <w:r w:rsidR="001B0F22" w:rsidRPr="000E074A">
              <w:rPr>
                <w:rFonts w:ascii="Times New Roman" w:hAnsi="Times New Roman"/>
                <w:sz w:val="28"/>
                <w:szCs w:val="28"/>
              </w:rPr>
              <w:t>-</w:t>
            </w:r>
            <w:r w:rsidRPr="00C72693">
              <w:rPr>
                <w:rFonts w:ascii="Times New Roman" w:hAnsi="Times New Roman"/>
                <w:sz w:val="28"/>
                <w:szCs w:val="28"/>
              </w:rPr>
              <w:t>дифференцированный рак – 2</w:t>
            </w:r>
          </w:p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693">
              <w:rPr>
                <w:rFonts w:ascii="Times New Roman" w:hAnsi="Times New Roman"/>
                <w:sz w:val="28"/>
                <w:szCs w:val="28"/>
              </w:rPr>
              <w:t>Муцинозная</w:t>
            </w:r>
            <w:proofErr w:type="spellEnd"/>
            <w:r w:rsidRPr="00C72693">
              <w:rPr>
                <w:rFonts w:ascii="Times New Roman" w:hAnsi="Times New Roman"/>
                <w:sz w:val="28"/>
                <w:szCs w:val="28"/>
              </w:rPr>
              <w:t xml:space="preserve"> опухол</w:t>
            </w:r>
            <w:proofErr w:type="gramStart"/>
            <w:r w:rsidRPr="00C72693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C72693">
              <w:rPr>
                <w:rFonts w:ascii="Times New Roman" w:hAnsi="Times New Roman"/>
                <w:sz w:val="28"/>
                <w:szCs w:val="28"/>
              </w:rPr>
              <w:t>слизистая) -3</w:t>
            </w:r>
          </w:p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693">
              <w:rPr>
                <w:rFonts w:ascii="Times New Roman" w:hAnsi="Times New Roman"/>
                <w:sz w:val="28"/>
                <w:szCs w:val="28"/>
              </w:rPr>
              <w:t>Низкодифференцированный рак-4</w:t>
            </w:r>
          </w:p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Недифференцированный рак - 5)</w:t>
            </w:r>
          </w:p>
        </w:tc>
      </w:tr>
      <w:tr w:rsidR="00C72693" w:rsidRPr="00C72693" w:rsidTr="00390799">
        <w:trPr>
          <w:trHeight w:val="291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fagoccis,inddiff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sz w:val="28"/>
                <w:szCs w:val="28"/>
              </w:rPr>
              <w:t>Фагоц</w:t>
            </w:r>
            <w:proofErr w:type="spellEnd"/>
            <w:r w:rsidRPr="00C72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72693"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C72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72693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spellEnd"/>
            <w:proofErr w:type="gramStart"/>
            <w:r w:rsidRPr="00C726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spellStart"/>
            <w:r w:rsidRPr="00C7269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C72693">
              <w:rPr>
                <w:rFonts w:ascii="Times New Roman" w:hAnsi="Times New Roman"/>
                <w:sz w:val="28"/>
                <w:szCs w:val="28"/>
              </w:rPr>
              <w:t>ифф</w:t>
            </w:r>
            <w:proofErr w:type="spellEnd"/>
            <w:r w:rsidRPr="00C72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2693" w:rsidRPr="00C72693" w:rsidTr="00390799">
        <w:trPr>
          <w:trHeight w:val="291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nst</w:t>
            </w:r>
            <w:proofErr w:type="spellEnd"/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sz w:val="28"/>
                <w:szCs w:val="28"/>
              </w:rPr>
              <w:t>Резистентность</w:t>
            </w:r>
            <w:proofErr w:type="spellEnd"/>
            <w:r w:rsidRPr="00C72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C72693">
              <w:rPr>
                <w:rFonts w:ascii="Times New Roman" w:hAnsi="Times New Roman"/>
                <w:sz w:val="28"/>
                <w:szCs w:val="28"/>
              </w:rPr>
              <w:t>НСТ</w:t>
            </w:r>
          </w:p>
        </w:tc>
      </w:tr>
      <w:tr w:rsidR="00C72693" w:rsidRPr="00C72693" w:rsidTr="00390799">
        <w:trPr>
          <w:trHeight w:val="291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livetim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leik</w:t>
            </w:r>
            <w:proofErr w:type="spellEnd"/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Срок жизни (в мес.), лейкоциты</w:t>
            </w:r>
          </w:p>
        </w:tc>
      </w:tr>
      <w:tr w:rsidR="00C72693" w:rsidRPr="00C72693" w:rsidTr="00390799">
        <w:trPr>
          <w:trHeight w:val="150"/>
        </w:trPr>
        <w:tc>
          <w:tcPr>
            <w:tcW w:w="1384" w:type="dxa"/>
          </w:tcPr>
          <w:p w:rsidR="00C72693" w:rsidRPr="00C72693" w:rsidRDefault="00C72693" w:rsidP="00E56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size</w:t>
            </w:r>
          </w:p>
        </w:tc>
        <w:tc>
          <w:tcPr>
            <w:tcW w:w="6249" w:type="dxa"/>
          </w:tcPr>
          <w:p w:rsidR="00C72693" w:rsidRPr="00C72693" w:rsidRDefault="00C72693" w:rsidP="00E56BA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Размер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опухоли</w:t>
            </w:r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соотв</w:t>
            </w:r>
            <w:proofErr w:type="spellEnd"/>
            <w:r w:rsidRPr="00C726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T1-4 – 1-</w:t>
            </w:r>
            <w:r w:rsidRPr="00C7269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693">
        <w:rPr>
          <w:rFonts w:ascii="Times New Roman" w:hAnsi="Times New Roman"/>
          <w:bCs/>
          <w:sz w:val="28"/>
          <w:szCs w:val="28"/>
        </w:rPr>
        <w:t>Первый фактор объясняет 28,871 % суммарной дисперсии, второй фактор 11,168 %, третий фактор 9,261%, четвертый – 8,493%, пятый – 7,279 %, шестой – 6,644 % и седьмой – 5, 965 %.</w:t>
      </w:r>
    </w:p>
    <w:p w:rsidR="00C72693" w:rsidRPr="00C72693" w:rsidRDefault="00C72693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693">
        <w:rPr>
          <w:rFonts w:ascii="Times New Roman" w:hAnsi="Times New Roman"/>
          <w:bCs/>
          <w:sz w:val="28"/>
          <w:szCs w:val="28"/>
        </w:rPr>
        <w:t xml:space="preserve">Таким образом, можно сделать вывод, что использование суммарных показателей иммунитета не было ошибочно, и необходимо учитывать размер опухоли и ее распространение, т.к. это отдельный фактор. 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/>
          <w:bCs/>
          <w:sz w:val="28"/>
          <w:szCs w:val="28"/>
        </w:rPr>
        <w:t>5.</w:t>
      </w:r>
      <w:r w:rsidR="00925CE2" w:rsidRPr="00FC3ACB">
        <w:rPr>
          <w:rFonts w:ascii="Times New Roman" w:hAnsi="Times New Roman"/>
          <w:b/>
          <w:bCs/>
          <w:sz w:val="28"/>
          <w:szCs w:val="28"/>
        </w:rPr>
        <w:t xml:space="preserve">Метод множественной линейной </w:t>
      </w:r>
      <w:r w:rsidR="001B0F22" w:rsidRPr="00FC3ACB">
        <w:rPr>
          <w:rFonts w:ascii="Times New Roman" w:hAnsi="Times New Roman"/>
          <w:b/>
          <w:bCs/>
          <w:sz w:val="28"/>
          <w:szCs w:val="28"/>
        </w:rPr>
        <w:t>регрессии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eastAsia="Times New Roman" w:hAnsi="Times New Roman"/>
          <w:sz w:val="28"/>
          <w:szCs w:val="28"/>
        </w:rPr>
        <w:t>В случае множественного регрессионного анализа речь идёт необходимо оценить коэффициенты уравнения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у = b</w:t>
      </w:r>
      <w:r w:rsidRPr="00FC3ACB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1</w:t>
      </w: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-х</w:t>
      </w:r>
      <w:r w:rsidRPr="00FC3ACB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1</w:t>
      </w: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+b</w:t>
      </w:r>
      <w:r w:rsidRPr="00FC3ACB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2</w:t>
      </w: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-х</w:t>
      </w:r>
      <w:r w:rsidRPr="00FC3ACB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2</w:t>
      </w: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 xml:space="preserve">+... + </w:t>
      </w:r>
      <w:proofErr w:type="spellStart"/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b</w:t>
      </w:r>
      <w:r w:rsidRPr="00FC3ACB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n</w:t>
      </w: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-х</w:t>
      </w:r>
      <w:r w:rsidRPr="00FC3ACB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n</w:t>
      </w:r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+а</w:t>
      </w:r>
      <w:proofErr w:type="spellEnd"/>
      <w:r w:rsidRPr="00FC3ACB">
        <w:rPr>
          <w:rFonts w:ascii="Times New Roman" w:eastAsia="Times New Roman" w:hAnsi="Times New Roman"/>
          <w:i/>
          <w:iCs/>
          <w:sz w:val="28"/>
          <w:szCs w:val="28"/>
        </w:rPr>
        <w:t>,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3ACB">
        <w:rPr>
          <w:rFonts w:ascii="Times New Roman" w:eastAsia="Times New Roman" w:hAnsi="Times New Roman"/>
          <w:sz w:val="28"/>
          <w:szCs w:val="28"/>
        </w:rPr>
        <w:lastRenderedPageBreak/>
        <w:t>где n -- количество независимых переменных, обозначенных как х</w:t>
      </w:r>
      <w:proofErr w:type="gramStart"/>
      <w:r w:rsidRPr="00FC3ACB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FC3ACB">
        <w:rPr>
          <w:rFonts w:ascii="Times New Roman" w:eastAsia="Times New Roman" w:hAnsi="Times New Roman"/>
          <w:sz w:val="28"/>
          <w:szCs w:val="28"/>
        </w:rPr>
        <w:t xml:space="preserve"> и </w:t>
      </w:r>
      <w:proofErr w:type="spellStart"/>
      <w:r w:rsidRPr="00FC3ACB">
        <w:rPr>
          <w:rFonts w:ascii="Times New Roman" w:eastAsia="Times New Roman" w:hAnsi="Times New Roman"/>
          <w:sz w:val="28"/>
          <w:szCs w:val="28"/>
        </w:rPr>
        <w:t>х</w:t>
      </w:r>
      <w:r w:rsidRPr="00FC3ACB">
        <w:rPr>
          <w:rFonts w:ascii="Times New Roman" w:eastAsia="Times New Roman" w:hAnsi="Times New Roman"/>
          <w:sz w:val="28"/>
          <w:szCs w:val="28"/>
          <w:vertAlign w:val="subscript"/>
        </w:rPr>
        <w:t>n</w:t>
      </w:r>
      <w:proofErr w:type="spellEnd"/>
      <w:r w:rsidRPr="00FC3ACB">
        <w:rPr>
          <w:rFonts w:ascii="Times New Roman" w:eastAsia="Times New Roman" w:hAnsi="Times New Roman"/>
          <w:sz w:val="28"/>
          <w:szCs w:val="28"/>
        </w:rPr>
        <w:t>, а -- некоторая константа.</w:t>
      </w:r>
    </w:p>
    <w:p w:rsidR="00F95C08" w:rsidRPr="00FC3ACB" w:rsidRDefault="00F95C08" w:rsidP="00E56BA6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3ACB">
        <w:rPr>
          <w:rFonts w:ascii="Times New Roman" w:eastAsia="Times New Roman" w:hAnsi="Times New Roman"/>
          <w:sz w:val="28"/>
          <w:szCs w:val="28"/>
        </w:rPr>
        <w:t>Переменные, объявленные независимыми, могут сами коррелировать между собой; этот факт необходимо обязательно учитывать при определении коэффициентов уравнения регрессии для того, чтобы избежать ложных корреляций.)</w:t>
      </w:r>
      <w:r w:rsidR="00D32F99" w:rsidRPr="00FC3ACB">
        <w:rPr>
          <w:rFonts w:ascii="Times New Roman" w:eastAsia="Times New Roman" w:hAnsi="Times New Roman"/>
          <w:sz w:val="28"/>
          <w:szCs w:val="28"/>
        </w:rPr>
        <w:t>[3</w:t>
      </w:r>
      <w:r w:rsidR="002B7210" w:rsidRPr="00AC2ABC">
        <w:rPr>
          <w:rFonts w:ascii="Times New Roman" w:eastAsia="Times New Roman" w:hAnsi="Times New Roman"/>
          <w:sz w:val="28"/>
          <w:szCs w:val="28"/>
        </w:rPr>
        <w:t>,5</w:t>
      </w:r>
      <w:r w:rsidR="00D32F99" w:rsidRPr="00FC3ACB">
        <w:rPr>
          <w:rFonts w:ascii="Times New Roman" w:eastAsia="Times New Roman" w:hAnsi="Times New Roman"/>
          <w:sz w:val="28"/>
          <w:szCs w:val="28"/>
        </w:rPr>
        <w:t>]</w:t>
      </w:r>
      <w:proofErr w:type="gramEnd"/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 xml:space="preserve">Уравнение регрессии, для прогнозирования значений </w:t>
      </w:r>
      <w:proofErr w:type="spellStart"/>
      <w:r w:rsidRPr="00FC3ACB">
        <w:rPr>
          <w:rFonts w:ascii="Times New Roman" w:hAnsi="Times New Roman"/>
          <w:bCs/>
          <w:sz w:val="28"/>
          <w:szCs w:val="28"/>
        </w:rPr>
        <w:t>безрецидивного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периода выглядит следующим образом: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proofErr w:type="gramStart"/>
      <w:r w:rsidRPr="00FC3ACB">
        <w:rPr>
          <w:rFonts w:ascii="Times New Roman" w:hAnsi="Times New Roman"/>
          <w:bCs/>
          <w:sz w:val="28"/>
          <w:szCs w:val="28"/>
          <w:lang w:val="en-US"/>
        </w:rPr>
        <w:t>brp</w:t>
      </w:r>
      <w:proofErr w:type="spellEnd"/>
      <w:proofErr w:type="gramEnd"/>
      <w:r w:rsidRPr="00FC3ACB">
        <w:rPr>
          <w:rFonts w:ascii="Times New Roman" w:hAnsi="Times New Roman"/>
          <w:bCs/>
          <w:sz w:val="28"/>
          <w:szCs w:val="28"/>
          <w:lang w:val="en-US"/>
        </w:rPr>
        <w:t xml:space="preserve"> = -0,103*AGE-0,149*T_IMM+0,01597*B_IMM+2,179*HYSTOLOGY+0,06409*Resist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+12,183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 xml:space="preserve">Для 45-летнего больного с показателями  В-иммунитета 116,29 и Т-иммунитета 10,08 и резистентностью 69,51  с высокодифференцированной опухолью </w:t>
      </w:r>
      <w:proofErr w:type="spellStart"/>
      <w:r w:rsidRPr="00FC3ACB">
        <w:rPr>
          <w:rFonts w:ascii="Times New Roman" w:hAnsi="Times New Roman"/>
          <w:bCs/>
          <w:sz w:val="28"/>
          <w:szCs w:val="28"/>
        </w:rPr>
        <w:t>безрецидивный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период будет равен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FC3ACB">
        <w:rPr>
          <w:rFonts w:ascii="Times New Roman" w:hAnsi="Times New Roman"/>
          <w:bCs/>
          <w:sz w:val="28"/>
          <w:szCs w:val="28"/>
          <w:lang w:val="en-US"/>
        </w:rPr>
        <w:t>brp</w:t>
      </w:r>
      <w:proofErr w:type="spellEnd"/>
      <w:proofErr w:type="gramEnd"/>
      <w:r w:rsidRPr="00FC3ACB">
        <w:rPr>
          <w:rFonts w:ascii="Times New Roman" w:hAnsi="Times New Roman"/>
          <w:bCs/>
          <w:sz w:val="28"/>
          <w:szCs w:val="28"/>
        </w:rPr>
        <w:t xml:space="preserve"> = -0,103*45-0,149*10,08+0,01597*116,29+2,179*1+0,06409*69,51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+12,183=14,5 мес.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Уравнение регрессии, для прогнозирования продолжительности жизни после операции выглядит следующим образом: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  <w:lang w:val="en-US"/>
        </w:rPr>
        <w:t>LIVETIM</w:t>
      </w:r>
      <w:r w:rsidRPr="00FC3ACB">
        <w:rPr>
          <w:rFonts w:ascii="Times New Roman" w:hAnsi="Times New Roman"/>
          <w:bCs/>
          <w:sz w:val="28"/>
          <w:szCs w:val="28"/>
        </w:rPr>
        <w:t xml:space="preserve"> = 91,400-23,477*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SIZE</w:t>
      </w:r>
      <w:r w:rsidRPr="00FC3ACB">
        <w:rPr>
          <w:rFonts w:ascii="Times New Roman" w:hAnsi="Times New Roman"/>
          <w:bCs/>
          <w:sz w:val="28"/>
          <w:szCs w:val="28"/>
        </w:rPr>
        <w:t>+9,580*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LEIK</w:t>
      </w:r>
      <w:r w:rsidRPr="00FC3ACB">
        <w:rPr>
          <w:rFonts w:ascii="Times New Roman" w:hAnsi="Times New Roman"/>
          <w:bCs/>
          <w:sz w:val="28"/>
          <w:szCs w:val="28"/>
        </w:rPr>
        <w:t>-42,180*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LIMF</w:t>
      </w:r>
      <w:r w:rsidRPr="00FC3ACB">
        <w:rPr>
          <w:rFonts w:ascii="Times New Roman" w:hAnsi="Times New Roman"/>
          <w:bCs/>
          <w:sz w:val="28"/>
          <w:szCs w:val="28"/>
        </w:rPr>
        <w:t>+48,051*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FC3ACB">
        <w:rPr>
          <w:rFonts w:ascii="Times New Roman" w:hAnsi="Times New Roman"/>
          <w:bCs/>
          <w:sz w:val="28"/>
          <w:szCs w:val="28"/>
        </w:rPr>
        <w:t>3-100,645*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FC3ACB">
        <w:rPr>
          <w:rFonts w:ascii="Times New Roman" w:hAnsi="Times New Roman"/>
          <w:bCs/>
          <w:sz w:val="28"/>
          <w:szCs w:val="28"/>
        </w:rPr>
        <w:t>4-29,208*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FC3ACB">
        <w:rPr>
          <w:rFonts w:ascii="Times New Roman" w:hAnsi="Times New Roman"/>
          <w:bCs/>
          <w:sz w:val="28"/>
          <w:szCs w:val="28"/>
        </w:rPr>
        <w:t>8+112,975*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AEPOC</w:t>
      </w:r>
      <w:r w:rsidRPr="00FC3ACB">
        <w:rPr>
          <w:rFonts w:ascii="Times New Roman" w:hAnsi="Times New Roman"/>
          <w:bCs/>
          <w:sz w:val="28"/>
          <w:szCs w:val="28"/>
        </w:rPr>
        <w:t>+10,815*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INDDIF</w:t>
      </w:r>
      <w:r w:rsidRPr="00FC3ACB">
        <w:rPr>
          <w:rFonts w:ascii="Times New Roman" w:hAnsi="Times New Roman"/>
          <w:bCs/>
          <w:sz w:val="28"/>
          <w:szCs w:val="28"/>
        </w:rPr>
        <w:t>+62,313*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EACPOC</w:t>
      </w:r>
      <w:r w:rsidRPr="00FC3ACB">
        <w:rPr>
          <w:rFonts w:ascii="Times New Roman" w:hAnsi="Times New Roman"/>
          <w:bCs/>
          <w:sz w:val="28"/>
          <w:szCs w:val="28"/>
        </w:rPr>
        <w:t>+0,145*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CIK</w:t>
      </w:r>
      <w:r w:rsidRPr="00FC3ACB">
        <w:rPr>
          <w:rFonts w:ascii="Times New Roman" w:hAnsi="Times New Roman"/>
          <w:bCs/>
          <w:sz w:val="28"/>
          <w:szCs w:val="28"/>
        </w:rPr>
        <w:t>-13,222*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LGA</w:t>
      </w:r>
      <w:r w:rsidRPr="00FC3ACB">
        <w:rPr>
          <w:rFonts w:ascii="Times New Roman" w:hAnsi="Times New Roman"/>
          <w:bCs/>
          <w:sz w:val="28"/>
          <w:szCs w:val="28"/>
        </w:rPr>
        <w:t>+9,124*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LGM</w:t>
      </w:r>
      <w:r w:rsidRPr="00FC3ACB">
        <w:rPr>
          <w:rFonts w:ascii="Times New Roman" w:hAnsi="Times New Roman"/>
          <w:bCs/>
          <w:sz w:val="28"/>
          <w:szCs w:val="28"/>
        </w:rPr>
        <w:t>+0,584*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LGG</w:t>
      </w:r>
      <w:r w:rsidRPr="00FC3ACB">
        <w:rPr>
          <w:rFonts w:ascii="Times New Roman" w:hAnsi="Times New Roman"/>
          <w:bCs/>
          <w:sz w:val="28"/>
          <w:szCs w:val="28"/>
        </w:rPr>
        <w:t>-3,734*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FAGOCCIS</w:t>
      </w:r>
      <w:r w:rsidRPr="00FC3ACB">
        <w:rPr>
          <w:rFonts w:ascii="Times New Roman" w:hAnsi="Times New Roman"/>
          <w:bCs/>
          <w:sz w:val="28"/>
          <w:szCs w:val="28"/>
        </w:rPr>
        <w:t>+15,760*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NST</w:t>
      </w:r>
      <w:r w:rsidRPr="00FC3ACB">
        <w:rPr>
          <w:rFonts w:ascii="Times New Roman" w:hAnsi="Times New Roman"/>
          <w:bCs/>
          <w:sz w:val="28"/>
          <w:szCs w:val="28"/>
        </w:rPr>
        <w:t>-2,332*</w:t>
      </w:r>
      <w:r w:rsidRPr="00FC3ACB">
        <w:rPr>
          <w:rFonts w:ascii="Times New Roman" w:hAnsi="Times New Roman"/>
          <w:bCs/>
          <w:sz w:val="28"/>
          <w:szCs w:val="28"/>
          <w:lang w:val="en-US"/>
        </w:rPr>
        <w:t>HYSTOLOG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 xml:space="preserve">Для больного с 4 стадией высокодифференцированной  опухоли и  показателями  лейкоцитов – 2,20,  лимфоцитов – 0,83, Т-3 – 0,39, Т-4 – 0,25, Т-8 – 0,14, АЕ-РОС- 0, 23 ЦИК – 49, </w:t>
      </w:r>
      <w:proofErr w:type="spellStart"/>
      <w:r w:rsidRPr="00FC3ACB">
        <w:rPr>
          <w:rFonts w:ascii="Times New Roman" w:hAnsi="Times New Roman"/>
          <w:bCs/>
          <w:sz w:val="28"/>
          <w:szCs w:val="28"/>
          <w:lang w:val="en-US"/>
        </w:rPr>
        <w:t>lgA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– 0,70, </w:t>
      </w:r>
      <w:proofErr w:type="spellStart"/>
      <w:r w:rsidRPr="00FC3ACB">
        <w:rPr>
          <w:rFonts w:ascii="Times New Roman" w:hAnsi="Times New Roman"/>
          <w:bCs/>
          <w:sz w:val="28"/>
          <w:szCs w:val="28"/>
          <w:lang w:val="en-US"/>
        </w:rPr>
        <w:t>lgM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– 1,10, </w:t>
      </w:r>
      <w:proofErr w:type="spellStart"/>
      <w:r w:rsidRPr="00FC3ACB">
        <w:rPr>
          <w:rFonts w:ascii="Times New Roman" w:hAnsi="Times New Roman"/>
          <w:bCs/>
          <w:sz w:val="28"/>
          <w:szCs w:val="28"/>
          <w:lang w:val="en-US"/>
        </w:rPr>
        <w:t>lgG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– 15, </w:t>
      </w:r>
      <w:proofErr w:type="spellStart"/>
      <w:r w:rsidRPr="00FC3ACB">
        <w:rPr>
          <w:rFonts w:ascii="Times New Roman" w:hAnsi="Times New Roman"/>
          <w:bCs/>
          <w:sz w:val="28"/>
          <w:szCs w:val="28"/>
        </w:rPr>
        <w:t>фагоц</w:t>
      </w:r>
      <w:proofErr w:type="gramStart"/>
      <w:r w:rsidRPr="00FC3ACB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Pr="00FC3ACB">
        <w:rPr>
          <w:rFonts w:ascii="Times New Roman" w:hAnsi="Times New Roman"/>
          <w:bCs/>
          <w:sz w:val="28"/>
          <w:szCs w:val="28"/>
        </w:rPr>
        <w:t>исло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-3,30,  </w:t>
      </w:r>
      <w:proofErr w:type="spellStart"/>
      <w:r w:rsidRPr="00FC3ACB">
        <w:rPr>
          <w:rFonts w:ascii="Times New Roman" w:hAnsi="Times New Roman"/>
          <w:bCs/>
          <w:sz w:val="28"/>
          <w:szCs w:val="28"/>
        </w:rPr>
        <w:t>инд.дифф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– 0,80, ЕАС-РОС -  116,29  продолжительность жизни будет равна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  <w:lang w:val="en-US"/>
        </w:rPr>
        <w:lastRenderedPageBreak/>
        <w:t>LIVETIM</w:t>
      </w:r>
      <w:r w:rsidRPr="00FC3ACB">
        <w:rPr>
          <w:rFonts w:ascii="Times New Roman" w:hAnsi="Times New Roman"/>
          <w:bCs/>
          <w:sz w:val="28"/>
          <w:szCs w:val="28"/>
        </w:rPr>
        <w:t xml:space="preserve"> = 91,400-23,477*4+9,580*2,20-42,180*0,83+48,051*0,39-100,645*0,25-29,208*0,14+112,975*0,23+10,815*0,80+62,313*116,29-13,222*0,70+9,124*1,10+0,584*15-3,734*3,30+0,145*49 -2,332*1=25,6.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Пациент прожил 27 месяцев.</w:t>
      </w:r>
    </w:p>
    <w:p w:rsidR="00F95C08" w:rsidRPr="00FC3ACB" w:rsidRDefault="00F95C08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3ACB">
        <w:rPr>
          <w:rFonts w:ascii="Times New Roman" w:hAnsi="Times New Roman"/>
          <w:b/>
          <w:bCs/>
          <w:sz w:val="28"/>
          <w:szCs w:val="28"/>
        </w:rPr>
        <w:t>6.Выводы</w:t>
      </w:r>
    </w:p>
    <w:p w:rsidR="00266453" w:rsidRPr="00A80DFE" w:rsidRDefault="00F95C08" w:rsidP="00266453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С помощью методов математической статистики была изучена степень влияния ВГХТ</w:t>
      </w:r>
      <w:r w:rsidR="007257DA">
        <w:rPr>
          <w:rFonts w:ascii="Times New Roman" w:hAnsi="Times New Roman"/>
          <w:bCs/>
          <w:sz w:val="28"/>
          <w:szCs w:val="28"/>
        </w:rPr>
        <w:t xml:space="preserve"> на пара</w:t>
      </w:r>
      <w:r w:rsidRPr="00FC3ACB">
        <w:rPr>
          <w:rFonts w:ascii="Times New Roman" w:hAnsi="Times New Roman"/>
          <w:bCs/>
          <w:sz w:val="28"/>
          <w:szCs w:val="28"/>
        </w:rPr>
        <w:t xml:space="preserve">метры иммунитета и получена оценка характера иммунологических изменений при различных видах оперативного вмешательства. </w:t>
      </w:r>
      <w:r w:rsidR="005C614C" w:rsidRPr="005C614C">
        <w:rPr>
          <w:rFonts w:ascii="Times New Roman" w:hAnsi="Times New Roman"/>
          <w:bCs/>
          <w:sz w:val="28"/>
          <w:szCs w:val="28"/>
        </w:rPr>
        <w:t>В ходе исследования рассмотрены подходы к прогнозированию с использованием различных статистических методов[10]. </w:t>
      </w:r>
      <w:r w:rsidR="00266453">
        <w:rPr>
          <w:rFonts w:ascii="Times New Roman" w:eastAsia="Times New Roman" w:hAnsi="Times New Roman"/>
          <w:bCs/>
          <w:sz w:val="28"/>
          <w:szCs w:val="28"/>
        </w:rPr>
        <w:t xml:space="preserve">Метод прогноза был проверен на статистических данных пациентов, проходивших лечение с ВГХТ и без ВГХТ. Функция прогнозирования зависит от нескольких параметров: </w:t>
      </w:r>
      <w:r w:rsidR="00266453" w:rsidRPr="0077427E">
        <w:rPr>
          <w:rFonts w:ascii="Times New Roman" w:eastAsia="Times New Roman" w:hAnsi="Times New Roman"/>
          <w:bCs/>
          <w:sz w:val="28"/>
          <w:szCs w:val="28"/>
        </w:rPr>
        <w:t>ПИР</w:t>
      </w:r>
      <w:r w:rsidR="00266453" w:rsidRPr="00CF619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66453">
        <w:rPr>
          <w:rFonts w:ascii="Times New Roman" w:eastAsia="Times New Roman" w:hAnsi="Times New Roman"/>
          <w:bCs/>
          <w:sz w:val="28"/>
          <w:szCs w:val="28"/>
        </w:rPr>
        <w:t xml:space="preserve">степени дифференцировки опухоли, полноты </w:t>
      </w:r>
      <w:proofErr w:type="spellStart"/>
      <w:r w:rsidR="00266453">
        <w:rPr>
          <w:rFonts w:ascii="Times New Roman" w:eastAsia="Times New Roman" w:hAnsi="Times New Roman"/>
          <w:bCs/>
          <w:sz w:val="28"/>
          <w:szCs w:val="28"/>
        </w:rPr>
        <w:t>циторедукции</w:t>
      </w:r>
      <w:proofErr w:type="spellEnd"/>
      <w:r w:rsidR="00266453">
        <w:rPr>
          <w:rFonts w:ascii="Times New Roman" w:eastAsia="Times New Roman" w:hAnsi="Times New Roman"/>
          <w:bCs/>
          <w:sz w:val="28"/>
          <w:szCs w:val="28"/>
        </w:rPr>
        <w:t xml:space="preserve">, возраста пациента,   применения ВГХТ.  </w:t>
      </w:r>
      <w:r w:rsidR="00266453">
        <w:rPr>
          <w:rFonts w:ascii="Times New Roman" w:hAnsi="Times New Roman"/>
          <w:sz w:val="28"/>
          <w:szCs w:val="28"/>
        </w:rPr>
        <w:t>Полученные данные математического прогнозирования как</w:t>
      </w:r>
      <w:r w:rsidR="00266453" w:rsidRPr="00A80DFE">
        <w:rPr>
          <w:rFonts w:ascii="Times New Roman" w:hAnsi="Times New Roman"/>
          <w:sz w:val="28"/>
          <w:szCs w:val="28"/>
        </w:rPr>
        <w:t xml:space="preserve"> для значений </w:t>
      </w:r>
      <w:proofErr w:type="spellStart"/>
      <w:r w:rsidR="00266453" w:rsidRPr="00A80DFE">
        <w:rPr>
          <w:rFonts w:ascii="Times New Roman" w:hAnsi="Times New Roman"/>
          <w:sz w:val="28"/>
          <w:szCs w:val="28"/>
        </w:rPr>
        <w:t>безрецидивного</w:t>
      </w:r>
      <w:proofErr w:type="spellEnd"/>
      <w:r w:rsidR="00266453" w:rsidRPr="00A80DFE">
        <w:rPr>
          <w:rFonts w:ascii="Times New Roman" w:hAnsi="Times New Roman"/>
          <w:sz w:val="28"/>
          <w:szCs w:val="28"/>
        </w:rPr>
        <w:t xml:space="preserve"> периода, так и для срока жизни  </w:t>
      </w:r>
      <w:r w:rsidR="00266453" w:rsidRPr="00A80DFE">
        <w:rPr>
          <w:rFonts w:ascii="Times New Roman" w:hAnsi="Times New Roman"/>
          <w:noProof/>
          <w:sz w:val="28"/>
          <w:szCs w:val="28"/>
        </w:rPr>
        <w:t>коррелируются</w:t>
      </w:r>
      <w:r w:rsidR="00266453">
        <w:rPr>
          <w:rFonts w:ascii="Times New Roman" w:hAnsi="Times New Roman"/>
          <w:noProof/>
          <w:sz w:val="28"/>
          <w:szCs w:val="28"/>
        </w:rPr>
        <w:t xml:space="preserve"> с опытными данными</w:t>
      </w:r>
      <w:r w:rsidR="00266453" w:rsidRPr="00A80DFE">
        <w:rPr>
          <w:rFonts w:ascii="Times New Roman" w:hAnsi="Times New Roman"/>
          <w:noProof/>
          <w:sz w:val="28"/>
          <w:szCs w:val="28"/>
        </w:rPr>
        <w:t>, т.е вычисленные теоретические значения безрецидивного периода и срока жизни близки к достоверным</w:t>
      </w:r>
      <w:r w:rsidR="00266453">
        <w:rPr>
          <w:rFonts w:ascii="Times New Roman" w:hAnsi="Times New Roman"/>
          <w:noProof/>
          <w:sz w:val="28"/>
          <w:szCs w:val="28"/>
        </w:rPr>
        <w:t xml:space="preserve"> </w:t>
      </w:r>
      <w:r w:rsidR="00266453" w:rsidRPr="00A80DFE">
        <w:rPr>
          <w:rFonts w:ascii="Times New Roman" w:hAnsi="Times New Roman"/>
          <w:noProof/>
          <w:sz w:val="28"/>
          <w:szCs w:val="28"/>
        </w:rPr>
        <w:t>.</w:t>
      </w:r>
    </w:p>
    <w:p w:rsidR="00661481" w:rsidRPr="00661481" w:rsidRDefault="00F95C08" w:rsidP="0066148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Внедрение в лечебную практику статистических моделей прогнозирования позволит лечащим врачам объективно оценить показатели гомеостаза, переносимость планируемых оперативных вмешательств, более точно прогнозировать течение раковой болезни и вероятность развития рецидива заболевания, а также продолжительность и качество жизни пациентов</w:t>
      </w:r>
      <w:r w:rsidR="00AC2ABC" w:rsidRPr="00AC2ABC">
        <w:rPr>
          <w:rFonts w:ascii="Times New Roman" w:hAnsi="Times New Roman"/>
          <w:bCs/>
          <w:sz w:val="28"/>
          <w:szCs w:val="28"/>
        </w:rPr>
        <w:t>[</w:t>
      </w:r>
      <w:r w:rsidR="00266453">
        <w:rPr>
          <w:rFonts w:ascii="Times New Roman" w:hAnsi="Times New Roman"/>
          <w:bCs/>
          <w:sz w:val="28"/>
          <w:szCs w:val="28"/>
        </w:rPr>
        <w:t>9</w:t>
      </w:r>
      <w:r w:rsidR="00AC2ABC" w:rsidRPr="00AC2ABC">
        <w:rPr>
          <w:rFonts w:ascii="Times New Roman" w:hAnsi="Times New Roman"/>
          <w:bCs/>
          <w:sz w:val="28"/>
          <w:szCs w:val="28"/>
        </w:rPr>
        <w:t>]</w:t>
      </w:r>
      <w:r w:rsidR="005C614C" w:rsidRPr="005C614C">
        <w:rPr>
          <w:rFonts w:ascii="Times New Roman" w:hAnsi="Times New Roman"/>
          <w:bCs/>
          <w:sz w:val="28"/>
          <w:szCs w:val="28"/>
        </w:rPr>
        <w:t>.</w:t>
      </w:r>
      <w:r w:rsidR="00661481" w:rsidRPr="00661481">
        <w:rPr>
          <w:rFonts w:ascii="Times New Roman" w:hAnsi="Times New Roman"/>
          <w:sz w:val="24"/>
          <w:szCs w:val="24"/>
        </w:rPr>
        <w:t xml:space="preserve"> </w:t>
      </w:r>
      <w:r w:rsidR="00661481" w:rsidRPr="00661481">
        <w:rPr>
          <w:rFonts w:ascii="Times New Roman" w:hAnsi="Times New Roman"/>
          <w:bCs/>
          <w:sz w:val="28"/>
          <w:szCs w:val="28"/>
        </w:rPr>
        <w:t>Полученные результаты показывают целесообразность применения разработанных методик и леж</w:t>
      </w:r>
      <w:r w:rsidR="00266453">
        <w:rPr>
          <w:rFonts w:ascii="Times New Roman" w:hAnsi="Times New Roman"/>
          <w:bCs/>
          <w:sz w:val="28"/>
          <w:szCs w:val="28"/>
        </w:rPr>
        <w:t xml:space="preserve">ащих в их основе </w:t>
      </w:r>
      <w:r w:rsidR="00661481" w:rsidRPr="00661481">
        <w:rPr>
          <w:rFonts w:ascii="Times New Roman" w:hAnsi="Times New Roman"/>
          <w:bCs/>
          <w:sz w:val="28"/>
          <w:szCs w:val="28"/>
        </w:rPr>
        <w:t>статистических методов в повседневной клинической практике</w:t>
      </w:r>
      <w:r w:rsidR="00180ECA" w:rsidRPr="00180ECA">
        <w:rPr>
          <w:rFonts w:ascii="Times New Roman" w:hAnsi="Times New Roman"/>
          <w:bCs/>
          <w:sz w:val="28"/>
          <w:szCs w:val="28"/>
        </w:rPr>
        <w:t>[</w:t>
      </w:r>
      <w:r w:rsidR="001B0F22" w:rsidRPr="001B0F22">
        <w:rPr>
          <w:rFonts w:ascii="Times New Roman" w:hAnsi="Times New Roman"/>
          <w:bCs/>
          <w:sz w:val="28"/>
          <w:szCs w:val="28"/>
        </w:rPr>
        <w:t>11</w:t>
      </w:r>
      <w:r w:rsidR="00180ECA" w:rsidRPr="00180ECA">
        <w:rPr>
          <w:rFonts w:ascii="Times New Roman" w:hAnsi="Times New Roman"/>
          <w:bCs/>
          <w:sz w:val="28"/>
          <w:szCs w:val="28"/>
        </w:rPr>
        <w:t>]</w:t>
      </w:r>
      <w:r w:rsidR="00661481" w:rsidRPr="00661481">
        <w:rPr>
          <w:rFonts w:ascii="Times New Roman" w:hAnsi="Times New Roman"/>
          <w:bCs/>
          <w:sz w:val="28"/>
          <w:szCs w:val="28"/>
        </w:rPr>
        <w:t>.</w:t>
      </w:r>
    </w:p>
    <w:p w:rsidR="00835827" w:rsidRPr="00FC3ACB" w:rsidRDefault="00835827" w:rsidP="00E56B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 xml:space="preserve">Использованы данные совместной обработки результатов операций в </w:t>
      </w:r>
      <w:r w:rsidRPr="00FC3ACB">
        <w:rPr>
          <w:rFonts w:ascii="Times New Roman" w:hAnsi="Times New Roman"/>
          <w:sz w:val="28"/>
          <w:szCs w:val="28"/>
        </w:rPr>
        <w:t>3 Центральном военном клиническом</w:t>
      </w:r>
      <w:r w:rsidR="00C72693">
        <w:rPr>
          <w:rFonts w:ascii="Times New Roman" w:hAnsi="Times New Roman"/>
          <w:sz w:val="28"/>
          <w:szCs w:val="28"/>
        </w:rPr>
        <w:t xml:space="preserve"> госпитале имени А.А. Вишне</w:t>
      </w:r>
      <w:r w:rsidRPr="00FC3ACB">
        <w:rPr>
          <w:rFonts w:ascii="Times New Roman" w:hAnsi="Times New Roman"/>
          <w:sz w:val="28"/>
          <w:szCs w:val="28"/>
        </w:rPr>
        <w:t>вского Министерства обороны РФ.</w:t>
      </w:r>
    </w:p>
    <w:p w:rsidR="00835827" w:rsidRPr="00FC3ACB" w:rsidRDefault="00835827" w:rsidP="00E56B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662CC" w:rsidRPr="00FC3ACB" w:rsidRDefault="00F662CC" w:rsidP="00E56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3ACB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  <w:r w:rsidR="000E074A">
        <w:rPr>
          <w:rFonts w:ascii="Times New Roman" w:hAnsi="Times New Roman"/>
          <w:b/>
          <w:bCs/>
          <w:sz w:val="28"/>
          <w:szCs w:val="28"/>
        </w:rPr>
        <w:t>:</w:t>
      </w:r>
    </w:p>
    <w:p w:rsidR="00D32F99" w:rsidRPr="00706654" w:rsidRDefault="00D32F99" w:rsidP="00E56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 xml:space="preserve">SPSS 19. Профессиональный статистический анализ данных: А. </w:t>
      </w:r>
      <w:proofErr w:type="spellStart"/>
      <w:r w:rsidRPr="00FC3ACB">
        <w:rPr>
          <w:rFonts w:ascii="Times New Roman" w:hAnsi="Times New Roman"/>
          <w:bCs/>
          <w:sz w:val="28"/>
          <w:szCs w:val="28"/>
        </w:rPr>
        <w:t>Наследов</w:t>
      </w:r>
      <w:proofErr w:type="spellEnd"/>
      <w:r w:rsidRPr="00FC3ACB">
        <w:rPr>
          <w:rFonts w:ascii="Times New Roman" w:hAnsi="Times New Roman"/>
          <w:bCs/>
          <w:sz w:val="28"/>
          <w:szCs w:val="28"/>
        </w:rPr>
        <w:t xml:space="preserve"> — Санкт-Петербург, Питер, 2011 г.- 400 </w:t>
      </w:r>
      <w:proofErr w:type="gramStart"/>
      <w:r w:rsidRPr="00FC3AC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C3ACB">
        <w:rPr>
          <w:rFonts w:ascii="Times New Roman" w:hAnsi="Times New Roman"/>
          <w:bCs/>
          <w:sz w:val="28"/>
          <w:szCs w:val="28"/>
        </w:rPr>
        <w:t>.</w:t>
      </w:r>
    </w:p>
    <w:p w:rsidR="00706654" w:rsidRPr="00706654" w:rsidRDefault="00706654" w:rsidP="0070665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6654">
        <w:rPr>
          <w:rFonts w:ascii="Times New Roman" w:hAnsi="Times New Roman"/>
          <w:sz w:val="28"/>
          <w:szCs w:val="28"/>
        </w:rPr>
        <w:t>Со</w:t>
      </w:r>
      <w:proofErr w:type="spellStart"/>
      <w:proofErr w:type="gramStart"/>
      <w:r w:rsidRPr="00706654"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proofErr w:type="gramEnd"/>
      <w:r w:rsidRPr="00706654">
        <w:rPr>
          <w:rFonts w:ascii="Times New Roman" w:hAnsi="Times New Roman"/>
          <w:sz w:val="28"/>
          <w:szCs w:val="28"/>
        </w:rPr>
        <w:t>а</w:t>
      </w:r>
      <w:r w:rsidRPr="00706654">
        <w:rPr>
          <w:rFonts w:ascii="Times New Roman" w:hAnsi="Times New Roman"/>
          <w:sz w:val="28"/>
          <w:szCs w:val="28"/>
          <w:lang w:val="en-US"/>
        </w:rPr>
        <w:t>n M.L. Colon and Rectal Surgery.//- Philadelphia, 1992. – 233 p.</w:t>
      </w:r>
    </w:p>
    <w:p w:rsidR="00767714" w:rsidRPr="00767714" w:rsidRDefault="00D32F99" w:rsidP="00E56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72693">
        <w:rPr>
          <w:rFonts w:ascii="Times New Roman" w:hAnsi="Times New Roman"/>
          <w:bCs/>
          <w:sz w:val="28"/>
          <w:szCs w:val="28"/>
        </w:rPr>
        <w:t>БюльАхим</w:t>
      </w:r>
      <w:proofErr w:type="spellEnd"/>
      <w:r w:rsidRPr="00C72693">
        <w:rPr>
          <w:rFonts w:ascii="Times New Roman" w:hAnsi="Times New Roman"/>
          <w:bCs/>
          <w:sz w:val="28"/>
          <w:szCs w:val="28"/>
        </w:rPr>
        <w:t xml:space="preserve">, Петер </w:t>
      </w:r>
      <w:proofErr w:type="spellStart"/>
      <w:r w:rsidRPr="00C72693">
        <w:rPr>
          <w:rFonts w:ascii="Times New Roman" w:hAnsi="Times New Roman"/>
          <w:bCs/>
          <w:sz w:val="28"/>
          <w:szCs w:val="28"/>
        </w:rPr>
        <w:t>Цефель</w:t>
      </w:r>
      <w:proofErr w:type="spellEnd"/>
      <w:r w:rsidRPr="00C72693">
        <w:rPr>
          <w:rFonts w:ascii="Times New Roman" w:hAnsi="Times New Roman"/>
          <w:bCs/>
          <w:sz w:val="28"/>
          <w:szCs w:val="28"/>
        </w:rPr>
        <w:t>. SPSS 10.: Искусство обработки информации.</w:t>
      </w:r>
      <w:r w:rsidR="00C726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72693">
        <w:rPr>
          <w:rFonts w:ascii="Times New Roman" w:hAnsi="Times New Roman"/>
          <w:bCs/>
          <w:sz w:val="28"/>
          <w:szCs w:val="28"/>
        </w:rPr>
        <w:t>Diasoft</w:t>
      </w:r>
      <w:proofErr w:type="spellEnd"/>
      <w:r w:rsidRPr="00C72693">
        <w:rPr>
          <w:rFonts w:ascii="Times New Roman" w:hAnsi="Times New Roman"/>
          <w:bCs/>
          <w:sz w:val="28"/>
          <w:szCs w:val="28"/>
        </w:rPr>
        <w:t>. — Москва, С-Петербург, Киев, 2002. — 601 с.</w:t>
      </w:r>
      <w:r w:rsidR="00F662CC" w:rsidRPr="00C72693">
        <w:rPr>
          <w:rFonts w:ascii="Times New Roman" w:hAnsi="Times New Roman"/>
          <w:bCs/>
          <w:sz w:val="28"/>
          <w:szCs w:val="28"/>
        </w:rPr>
        <w:t xml:space="preserve">80. </w:t>
      </w:r>
    </w:p>
    <w:p w:rsidR="00F662CC" w:rsidRPr="00C72693" w:rsidRDefault="00F662CC" w:rsidP="00E56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693">
        <w:rPr>
          <w:rFonts w:ascii="Times New Roman" w:hAnsi="Times New Roman"/>
          <w:bCs/>
          <w:sz w:val="28"/>
          <w:szCs w:val="28"/>
        </w:rPr>
        <w:t>Харченко В.П. Высокие технологии в онкологии/В.П.Харченко, В.А.Паньшин.- Казань, 2000. -Т.2.- 42-44</w:t>
      </w:r>
      <w:r w:rsidR="00FC3ACB" w:rsidRPr="00C72693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C72693">
        <w:rPr>
          <w:rFonts w:ascii="Times New Roman" w:hAnsi="Times New Roman"/>
          <w:bCs/>
          <w:sz w:val="28"/>
          <w:szCs w:val="28"/>
        </w:rPr>
        <w:t>.</w:t>
      </w:r>
    </w:p>
    <w:p w:rsidR="00D32F99" w:rsidRPr="001E59E3" w:rsidRDefault="00D32F99" w:rsidP="00E56B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C3ACB">
        <w:rPr>
          <w:rFonts w:ascii="Times New Roman" w:hAnsi="Times New Roman"/>
          <w:bCs/>
          <w:sz w:val="28"/>
          <w:szCs w:val="28"/>
        </w:rPr>
        <w:t>Амосов, Н.М. Кибернетические методы и математическое моделирование в биологии и медицине / Н.М. Амосов // Диалектико-материалистический анализ основных методов исследования в биологии и медицине. Киев.- 2000.- С.80</w:t>
      </w:r>
      <w:r w:rsidR="00FC3AC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FC3ACB">
        <w:rPr>
          <w:rFonts w:ascii="Times New Roman" w:hAnsi="Times New Roman"/>
          <w:bCs/>
          <w:sz w:val="28"/>
          <w:szCs w:val="28"/>
        </w:rPr>
        <w:t>.</w:t>
      </w:r>
    </w:p>
    <w:p w:rsidR="002B7210" w:rsidRPr="002B7210" w:rsidRDefault="002B7210" w:rsidP="00E56B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7210">
        <w:rPr>
          <w:rFonts w:ascii="Times New Roman" w:hAnsi="Times New Roman"/>
          <w:bCs/>
          <w:sz w:val="28"/>
          <w:szCs w:val="28"/>
        </w:rPr>
        <w:t>С. М. Ермаков, Г. А. Михайлов. Курс статического моделирования. – Главн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B7210">
        <w:rPr>
          <w:rFonts w:ascii="Times New Roman" w:hAnsi="Times New Roman"/>
          <w:bCs/>
          <w:sz w:val="28"/>
          <w:szCs w:val="28"/>
        </w:rPr>
        <w:t>я редакция физико-математической литературы издательства «Наука», М., 1976г.</w:t>
      </w:r>
    </w:p>
    <w:p w:rsidR="002B7210" w:rsidRDefault="002B7210" w:rsidP="00E56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62CC">
        <w:rPr>
          <w:rFonts w:ascii="Times New Roman" w:hAnsi="Times New Roman"/>
          <w:bCs/>
          <w:sz w:val="28"/>
          <w:szCs w:val="28"/>
        </w:rPr>
        <w:t xml:space="preserve">Самарский А.А., Михайлов А.П. Математическое моделирование: Идеи, методы, примеры. – М.: </w:t>
      </w:r>
      <w:proofErr w:type="spellStart"/>
      <w:r w:rsidRPr="00F662CC">
        <w:rPr>
          <w:rFonts w:ascii="Times New Roman" w:hAnsi="Times New Roman"/>
          <w:bCs/>
          <w:sz w:val="28"/>
          <w:szCs w:val="28"/>
        </w:rPr>
        <w:t>Физматлит</w:t>
      </w:r>
      <w:proofErr w:type="spellEnd"/>
      <w:r w:rsidRPr="00F662CC">
        <w:rPr>
          <w:rFonts w:ascii="Times New Roman" w:hAnsi="Times New Roman"/>
          <w:bCs/>
          <w:sz w:val="28"/>
          <w:szCs w:val="28"/>
        </w:rPr>
        <w:t>, 2008.</w:t>
      </w:r>
    </w:p>
    <w:p w:rsidR="002B7210" w:rsidRPr="00F662CC" w:rsidRDefault="002B7210" w:rsidP="00E56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62CC">
        <w:rPr>
          <w:rFonts w:ascii="Times New Roman" w:hAnsi="Times New Roman"/>
          <w:bCs/>
          <w:sz w:val="28"/>
          <w:szCs w:val="28"/>
        </w:rPr>
        <w:t>Двойрин В.В. Статистика злокачественных новообразований в России/В.В.Двойрин, Е.</w:t>
      </w:r>
      <w:r w:rsidRPr="002B7210">
        <w:rPr>
          <w:rFonts w:ascii="Times New Roman" w:hAnsi="Times New Roman"/>
          <w:bCs/>
          <w:sz w:val="28"/>
          <w:szCs w:val="28"/>
        </w:rPr>
        <w:t xml:space="preserve"> </w:t>
      </w:r>
      <w:r w:rsidRPr="00F662CC">
        <w:rPr>
          <w:rFonts w:ascii="Times New Roman" w:hAnsi="Times New Roman"/>
          <w:bCs/>
          <w:sz w:val="28"/>
          <w:szCs w:val="28"/>
        </w:rPr>
        <w:t>М</w:t>
      </w:r>
      <w:r w:rsidRPr="002B7210">
        <w:rPr>
          <w:rFonts w:ascii="Times New Roman" w:hAnsi="Times New Roman"/>
          <w:bCs/>
          <w:sz w:val="28"/>
          <w:szCs w:val="28"/>
        </w:rPr>
        <w:t>.</w:t>
      </w:r>
      <w:r w:rsidRPr="00F662CC">
        <w:rPr>
          <w:rFonts w:ascii="Times New Roman" w:hAnsi="Times New Roman"/>
          <w:bCs/>
          <w:sz w:val="28"/>
          <w:szCs w:val="28"/>
        </w:rPr>
        <w:t>Аксель, А.А.Трапезников. М.: Медицина, 1995.- 167с.</w:t>
      </w:r>
    </w:p>
    <w:p w:rsidR="00767714" w:rsidRPr="007D19D8" w:rsidRDefault="00767714" w:rsidP="00767714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19D8">
        <w:rPr>
          <w:rFonts w:ascii="Times New Roman" w:hAnsi="Times New Roman" w:cs="Times New Roman"/>
          <w:sz w:val="28"/>
          <w:szCs w:val="28"/>
          <w:lang w:val="en-US"/>
        </w:rPr>
        <w:t>Valentini</w:t>
      </w:r>
      <w:proofErr w:type="spellEnd"/>
      <w:r w:rsidRPr="007D19D8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7D19D8">
        <w:rPr>
          <w:rFonts w:ascii="Times New Roman" w:hAnsi="Times New Roman" w:cs="Times New Roman"/>
          <w:sz w:val="28"/>
          <w:szCs w:val="28"/>
          <w:lang w:val="en-US"/>
        </w:rPr>
        <w:t>Mantini</w:t>
      </w:r>
      <w:proofErr w:type="spellEnd"/>
      <w:r w:rsidRPr="007D19D8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7D19D8">
        <w:rPr>
          <w:rFonts w:ascii="Times New Roman" w:hAnsi="Times New Roman" w:cs="Times New Roman"/>
          <w:sz w:val="28"/>
          <w:szCs w:val="28"/>
          <w:lang w:val="en-US"/>
        </w:rPr>
        <w:t>Turriziani</w:t>
      </w:r>
      <w:proofErr w:type="spellEnd"/>
      <w:r w:rsidRPr="007D19D8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7D19D8">
        <w:rPr>
          <w:rFonts w:ascii="Times New Roman" w:hAnsi="Times New Roman" w:cs="Times New Roman"/>
          <w:sz w:val="28"/>
          <w:szCs w:val="28"/>
          <w:lang w:val="en-US"/>
        </w:rPr>
        <w:t>Balducci</w:t>
      </w:r>
      <w:proofErr w:type="spellEnd"/>
      <w:r w:rsidRPr="007D19D8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7D19D8">
        <w:rPr>
          <w:rFonts w:ascii="Times New Roman" w:hAnsi="Times New Roman" w:cs="Times New Roman"/>
          <w:sz w:val="28"/>
          <w:szCs w:val="28"/>
          <w:lang w:val="en-US"/>
        </w:rPr>
        <w:t>Trodella</w:t>
      </w:r>
      <w:proofErr w:type="spellEnd"/>
      <w:r w:rsidRPr="007D19D8">
        <w:rPr>
          <w:rFonts w:ascii="Times New Roman" w:hAnsi="Times New Roman" w:cs="Times New Roman"/>
          <w:sz w:val="28"/>
          <w:szCs w:val="28"/>
          <w:lang w:val="en-US"/>
        </w:rPr>
        <w:t xml:space="preserve"> L. Research trends in the treatment of colorectal cancer.  //Rays, 2000, № 25(3), P. 393-395 </w:t>
      </w:r>
    </w:p>
    <w:p w:rsidR="00767714" w:rsidRPr="005C614C" w:rsidRDefault="005C614C" w:rsidP="00E56B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Виноградова Г.Л., </w:t>
      </w:r>
      <w:proofErr w:type="spellStart"/>
      <w:r>
        <w:rPr>
          <w:rFonts w:ascii="Times New Roman" w:hAnsi="Times New Roman"/>
          <w:bCs/>
          <w:sz w:val="28"/>
          <w:szCs w:val="28"/>
        </w:rPr>
        <w:t>Демчинова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В.А., </w:t>
      </w:r>
      <w:r w:rsidRPr="005C614C">
        <w:rPr>
          <w:rFonts w:ascii="Times New Roman" w:hAnsi="Times New Roman"/>
          <w:bCs/>
          <w:sz w:val="28"/>
          <w:szCs w:val="28"/>
        </w:rPr>
        <w:t>Метод прогнозирования запасов материальных ресурсов в многономенклатурном производстве, позволяющий учитывать классификацию материальных ресурсов с условием их взаимозаменяемости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C614C">
        <w:rPr>
          <w:rFonts w:ascii="Times New Roman" w:hAnsi="Times New Roman"/>
          <w:bCs/>
          <w:sz w:val="28"/>
          <w:szCs w:val="28"/>
        </w:rPr>
        <w:t>Инженерный вестник Дона [Электронный журнал]. – 2010. – №4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C614C">
        <w:rPr>
          <w:rFonts w:ascii="Times New Roman" w:hAnsi="Times New Roman"/>
          <w:bCs/>
          <w:sz w:val="28"/>
          <w:szCs w:val="28"/>
        </w:rPr>
        <w:t xml:space="preserve">: </w:t>
      </w:r>
      <w:r w:rsidRPr="005C614C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5C614C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5C614C">
        <w:rPr>
          <w:rFonts w:ascii="Times New Roman" w:hAnsi="Times New Roman"/>
          <w:bCs/>
          <w:sz w:val="28"/>
          <w:szCs w:val="28"/>
          <w:lang w:val="en-US"/>
        </w:rPr>
        <w:t>ivdon</w:t>
      </w:r>
      <w:proofErr w:type="spellEnd"/>
      <w:r w:rsidRPr="005C614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5C614C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5C614C">
        <w:rPr>
          <w:rFonts w:ascii="Times New Roman" w:hAnsi="Times New Roman"/>
          <w:bCs/>
          <w:sz w:val="28"/>
          <w:szCs w:val="28"/>
        </w:rPr>
        <w:t>/</w:t>
      </w:r>
      <w:r w:rsidRPr="005C614C">
        <w:rPr>
          <w:rFonts w:ascii="Times New Roman" w:hAnsi="Times New Roman"/>
          <w:bCs/>
          <w:sz w:val="28"/>
          <w:szCs w:val="28"/>
          <w:lang w:val="en-US"/>
        </w:rPr>
        <w:t>magazine</w:t>
      </w:r>
      <w:r w:rsidRPr="005C614C">
        <w:rPr>
          <w:rFonts w:ascii="Times New Roman" w:hAnsi="Times New Roman"/>
          <w:bCs/>
          <w:sz w:val="28"/>
          <w:szCs w:val="28"/>
        </w:rPr>
        <w:t>/</w:t>
      </w:r>
      <w:r w:rsidRPr="005C614C">
        <w:rPr>
          <w:rFonts w:ascii="Times New Roman" w:hAnsi="Times New Roman"/>
          <w:bCs/>
          <w:sz w:val="28"/>
          <w:szCs w:val="28"/>
          <w:lang w:val="en-US"/>
        </w:rPr>
        <w:t>archive</w:t>
      </w:r>
      <w:r w:rsidRPr="005C614C">
        <w:rPr>
          <w:rFonts w:ascii="Times New Roman" w:hAnsi="Times New Roman"/>
          <w:bCs/>
          <w:sz w:val="28"/>
          <w:szCs w:val="28"/>
        </w:rPr>
        <w:t>/</w:t>
      </w:r>
      <w:r w:rsidRPr="005C614C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C614C">
        <w:rPr>
          <w:rFonts w:ascii="Times New Roman" w:hAnsi="Times New Roman"/>
          <w:bCs/>
          <w:sz w:val="28"/>
          <w:szCs w:val="28"/>
        </w:rPr>
        <w:t>3</w:t>
      </w:r>
      <w:r w:rsidRPr="005C614C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5C614C">
        <w:rPr>
          <w:rFonts w:ascii="Times New Roman" w:hAnsi="Times New Roman"/>
          <w:bCs/>
          <w:sz w:val="28"/>
          <w:szCs w:val="28"/>
        </w:rPr>
        <w:t>2012/912</w:t>
      </w:r>
    </w:p>
    <w:p w:rsidR="005C614C" w:rsidRPr="00FC3ACB" w:rsidRDefault="00266453" w:rsidP="00E56B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Семенистая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Е.С., Максимов А.В. </w:t>
      </w:r>
      <w:r w:rsidRPr="00266453">
        <w:rPr>
          <w:rFonts w:ascii="Times New Roman" w:hAnsi="Times New Roman"/>
          <w:bCs/>
          <w:sz w:val="28"/>
          <w:szCs w:val="28"/>
        </w:rPr>
        <w:t xml:space="preserve">О подходе к построению модели дистальных сосудов пригодной для оценки артериального давления. </w:t>
      </w:r>
      <w:r w:rsidRPr="005C614C">
        <w:rPr>
          <w:rFonts w:ascii="Times New Roman" w:hAnsi="Times New Roman"/>
          <w:bCs/>
          <w:sz w:val="28"/>
          <w:szCs w:val="28"/>
        </w:rPr>
        <w:t>Инженерный вестник Дона [Электронный журнал]. – 201</w:t>
      </w:r>
      <w:r>
        <w:rPr>
          <w:rFonts w:ascii="Times New Roman" w:hAnsi="Times New Roman"/>
          <w:bCs/>
          <w:sz w:val="28"/>
          <w:szCs w:val="28"/>
        </w:rPr>
        <w:t>2</w:t>
      </w:r>
      <w:r w:rsidRPr="005C614C">
        <w:rPr>
          <w:rFonts w:ascii="Times New Roman" w:hAnsi="Times New Roman"/>
          <w:bCs/>
          <w:sz w:val="28"/>
          <w:szCs w:val="28"/>
        </w:rPr>
        <w:t>. – №4</w:t>
      </w:r>
      <w:r>
        <w:rPr>
          <w:rFonts w:ascii="Times New Roman" w:hAnsi="Times New Roman"/>
          <w:bCs/>
          <w:sz w:val="28"/>
          <w:szCs w:val="28"/>
        </w:rPr>
        <w:t xml:space="preserve">(часть 2) </w:t>
      </w:r>
      <w:r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C614C">
        <w:rPr>
          <w:rFonts w:ascii="Times New Roman" w:hAnsi="Times New Roman"/>
          <w:bCs/>
          <w:sz w:val="28"/>
          <w:szCs w:val="28"/>
        </w:rPr>
        <w:t xml:space="preserve">: </w:t>
      </w:r>
      <w:r w:rsidRPr="00266453">
        <w:rPr>
          <w:rFonts w:ascii="Times New Roman" w:hAnsi="Times New Roman"/>
          <w:bCs/>
          <w:sz w:val="28"/>
          <w:szCs w:val="28"/>
        </w:rPr>
        <w:t>http://ivdon.ru/magazine/archive/n4p2y2012/1469</w:t>
      </w:r>
    </w:p>
    <w:sectPr w:rsidR="005C614C" w:rsidRPr="00FC3ACB" w:rsidSect="00C0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F16"/>
    <w:multiLevelType w:val="hybridMultilevel"/>
    <w:tmpl w:val="5664D0C0"/>
    <w:lvl w:ilvl="0" w:tplc="E1EA9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03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47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4F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C6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22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7AD5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C6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A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B70B27"/>
    <w:multiLevelType w:val="hybridMultilevel"/>
    <w:tmpl w:val="41E44D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16A"/>
    <w:multiLevelType w:val="hybridMultilevel"/>
    <w:tmpl w:val="126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64D53"/>
    <w:multiLevelType w:val="hybridMultilevel"/>
    <w:tmpl w:val="3958538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71"/>
    <w:rsid w:val="000E074A"/>
    <w:rsid w:val="0010251F"/>
    <w:rsid w:val="00180ECA"/>
    <w:rsid w:val="001B0F22"/>
    <w:rsid w:val="001E59E3"/>
    <w:rsid w:val="001F5B02"/>
    <w:rsid w:val="002028CE"/>
    <w:rsid w:val="00203EB0"/>
    <w:rsid w:val="00266453"/>
    <w:rsid w:val="0028378E"/>
    <w:rsid w:val="002B7210"/>
    <w:rsid w:val="00383AD8"/>
    <w:rsid w:val="004C3E01"/>
    <w:rsid w:val="004E35FF"/>
    <w:rsid w:val="005C614C"/>
    <w:rsid w:val="00646971"/>
    <w:rsid w:val="00655102"/>
    <w:rsid w:val="00661481"/>
    <w:rsid w:val="00706654"/>
    <w:rsid w:val="007257DA"/>
    <w:rsid w:val="00747E5F"/>
    <w:rsid w:val="00767714"/>
    <w:rsid w:val="00776990"/>
    <w:rsid w:val="007C18D5"/>
    <w:rsid w:val="00811ABF"/>
    <w:rsid w:val="00830CDA"/>
    <w:rsid w:val="00835827"/>
    <w:rsid w:val="0089208C"/>
    <w:rsid w:val="00925CE2"/>
    <w:rsid w:val="00AC2ABC"/>
    <w:rsid w:val="00C031D0"/>
    <w:rsid w:val="00C72693"/>
    <w:rsid w:val="00CD4119"/>
    <w:rsid w:val="00D32F99"/>
    <w:rsid w:val="00D571C9"/>
    <w:rsid w:val="00E27F2E"/>
    <w:rsid w:val="00E56BA6"/>
    <w:rsid w:val="00EA7B18"/>
    <w:rsid w:val="00ED41ED"/>
    <w:rsid w:val="00F375BA"/>
    <w:rsid w:val="00F41895"/>
    <w:rsid w:val="00F662CC"/>
    <w:rsid w:val="00F95C08"/>
    <w:rsid w:val="00FC3ACB"/>
    <w:rsid w:val="00FD7229"/>
    <w:rsid w:val="00FE150A"/>
    <w:rsid w:val="00FE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1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ИВД: Название объекта"/>
    <w:basedOn w:val="a8"/>
    <w:next w:val="a"/>
    <w:link w:val="a9"/>
    <w:qFormat/>
    <w:rsid w:val="00C72693"/>
    <w:pPr>
      <w:spacing w:after="0" w:line="360" w:lineRule="auto"/>
      <w:jc w:val="center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a9">
    <w:name w:val="ИВД: Название объекта Знак"/>
    <w:link w:val="a7"/>
    <w:rsid w:val="00C72693"/>
    <w:rPr>
      <w:rFonts w:ascii="Times New Roman" w:eastAsia="Times New Roman" w:hAnsi="Times New Roman"/>
      <w:bCs/>
      <w:sz w:val="28"/>
    </w:rPr>
  </w:style>
  <w:style w:type="paragraph" w:styleId="a8">
    <w:name w:val="caption"/>
    <w:basedOn w:val="a"/>
    <w:next w:val="a"/>
    <w:uiPriority w:val="35"/>
    <w:semiHidden/>
    <w:unhideWhenUsed/>
    <w:qFormat/>
    <w:rsid w:val="00C726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uiPriority w:val="99"/>
    <w:unhideWhenUsed/>
    <w:rsid w:val="00E56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0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665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3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Links>
    <vt:vector size="6" baseType="variant">
      <vt:variant>
        <vt:i4>6946921</vt:i4>
      </vt:variant>
      <vt:variant>
        <vt:i4>21</vt:i4>
      </vt:variant>
      <vt:variant>
        <vt:i4>0</vt:i4>
      </vt:variant>
      <vt:variant>
        <vt:i4>5</vt:i4>
      </vt:variant>
      <vt:variant>
        <vt:lpwstr>http://spisok-literaturi.ru/details/onkologiya-klinicheskie-rekomendatsii.html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Даня</cp:lastModifiedBy>
  <cp:revision>6</cp:revision>
  <cp:lastPrinted>2013-02-15T12:47:00Z</cp:lastPrinted>
  <dcterms:created xsi:type="dcterms:W3CDTF">2013-03-07T20:31:00Z</dcterms:created>
  <dcterms:modified xsi:type="dcterms:W3CDTF">2013-03-15T09:04:00Z</dcterms:modified>
</cp:coreProperties>
</file>