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64" w:rsidRDefault="00EF47D8" w:rsidP="00E36E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D8">
        <w:rPr>
          <w:rFonts w:ascii="Times New Roman" w:hAnsi="Times New Roman" w:cs="Times New Roman"/>
          <w:b/>
          <w:sz w:val="28"/>
          <w:szCs w:val="28"/>
        </w:rPr>
        <w:t>Энергопоглощающая панель для сейсмозащиты сооружений</w:t>
      </w:r>
    </w:p>
    <w:p w:rsidR="007D481D" w:rsidRPr="00EF47D8" w:rsidRDefault="007D481D" w:rsidP="00E36E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D8" w:rsidRPr="007D481D" w:rsidRDefault="00EF47D8" w:rsidP="007D481D">
      <w:pPr>
        <w:pStyle w:val="a9"/>
        <w:spacing w:after="240" w:line="360" w:lineRule="auto"/>
        <w:rPr>
          <w:szCs w:val="28"/>
        </w:rPr>
      </w:pPr>
      <w:r w:rsidRPr="007D481D">
        <w:rPr>
          <w:szCs w:val="28"/>
        </w:rPr>
        <w:t>Б.М. Языев, И.И. Смирнов, К.В. Захарова</w:t>
      </w:r>
    </w:p>
    <w:p w:rsidR="00C162BE" w:rsidRPr="00C162BE" w:rsidRDefault="00C162BE" w:rsidP="00C162B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2BE">
        <w:rPr>
          <w:rFonts w:ascii="Times New Roman" w:hAnsi="Times New Roman" w:cs="Times New Roman"/>
          <w:sz w:val="28"/>
          <w:szCs w:val="28"/>
        </w:rPr>
        <w:t xml:space="preserve">В последнее время для повышения </w:t>
      </w:r>
      <w:r>
        <w:rPr>
          <w:rFonts w:ascii="Times New Roman" w:hAnsi="Times New Roman" w:cs="Times New Roman"/>
          <w:sz w:val="28"/>
          <w:szCs w:val="28"/>
        </w:rPr>
        <w:t>сейсмо</w:t>
      </w:r>
      <w:r w:rsidRPr="00C162BE">
        <w:rPr>
          <w:rFonts w:ascii="Times New Roman" w:hAnsi="Times New Roman" w:cs="Times New Roman"/>
          <w:sz w:val="28"/>
          <w:szCs w:val="28"/>
        </w:rPr>
        <w:t>защиты сооружений и ра</w:t>
      </w:r>
      <w:r w:rsidRPr="00C162BE">
        <w:rPr>
          <w:rFonts w:ascii="Times New Roman" w:hAnsi="Times New Roman" w:cs="Times New Roman"/>
          <w:sz w:val="28"/>
          <w:szCs w:val="28"/>
        </w:rPr>
        <w:t>з</w:t>
      </w:r>
      <w:r w:rsidRPr="00C162BE">
        <w:rPr>
          <w:rFonts w:ascii="Times New Roman" w:hAnsi="Times New Roman" w:cs="Times New Roman"/>
          <w:sz w:val="28"/>
          <w:szCs w:val="28"/>
        </w:rPr>
        <w:t>мещенного в них оборудования от механических воздействий широко и</w:t>
      </w:r>
      <w:r w:rsidRPr="00C162BE">
        <w:rPr>
          <w:rFonts w:ascii="Times New Roman" w:hAnsi="Times New Roman" w:cs="Times New Roman"/>
          <w:sz w:val="28"/>
          <w:szCs w:val="28"/>
        </w:rPr>
        <w:t>с</w:t>
      </w:r>
      <w:r w:rsidRPr="00C162BE">
        <w:rPr>
          <w:rFonts w:ascii="Times New Roman" w:hAnsi="Times New Roman" w:cs="Times New Roman"/>
          <w:sz w:val="28"/>
          <w:szCs w:val="28"/>
        </w:rPr>
        <w:t>пользуются пластические энергопоглощающие устройства и системы амо</w:t>
      </w:r>
      <w:r w:rsidRPr="00C162BE">
        <w:rPr>
          <w:rFonts w:ascii="Times New Roman" w:hAnsi="Times New Roman" w:cs="Times New Roman"/>
          <w:sz w:val="28"/>
          <w:szCs w:val="28"/>
        </w:rPr>
        <w:t>р</w:t>
      </w:r>
      <w:r w:rsidRPr="00C162BE">
        <w:rPr>
          <w:rFonts w:ascii="Times New Roman" w:hAnsi="Times New Roman" w:cs="Times New Roman"/>
          <w:sz w:val="28"/>
          <w:szCs w:val="28"/>
        </w:rPr>
        <w:t>тизации</w:t>
      </w:r>
      <w:r w:rsidR="00E408C6">
        <w:rPr>
          <w:rFonts w:ascii="Times New Roman" w:hAnsi="Times New Roman" w:cs="Times New Roman"/>
          <w:sz w:val="28"/>
          <w:szCs w:val="28"/>
        </w:rPr>
        <w:t xml:space="preserve"> </w:t>
      </w:r>
      <w:r w:rsidR="00E408C6" w:rsidRPr="001015EF">
        <w:rPr>
          <w:rFonts w:ascii="Times New Roman" w:hAnsi="Times New Roman" w:cs="Times New Roman"/>
          <w:bCs/>
          <w:color w:val="auto"/>
          <w:sz w:val="28"/>
        </w:rPr>
        <w:t>[1 - 3]</w:t>
      </w:r>
      <w:r w:rsidRPr="001015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62BE" w:rsidRPr="00C162BE" w:rsidRDefault="00C162BE" w:rsidP="00C162B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BE">
        <w:rPr>
          <w:rFonts w:ascii="Times New Roman" w:hAnsi="Times New Roman" w:cs="Times New Roman"/>
          <w:bCs/>
          <w:sz w:val="28"/>
          <w:szCs w:val="28"/>
        </w:rPr>
        <w:t>В состав пластической системы амортизации входят пластические энергопоглощающие устройства и промежуточные элементы, расположе</w:t>
      </w:r>
      <w:r w:rsidRPr="00C162BE">
        <w:rPr>
          <w:rFonts w:ascii="Times New Roman" w:hAnsi="Times New Roman" w:cs="Times New Roman"/>
          <w:bCs/>
          <w:sz w:val="28"/>
          <w:szCs w:val="28"/>
        </w:rPr>
        <w:t>н</w:t>
      </w:r>
      <w:r w:rsidRPr="00C162BE">
        <w:rPr>
          <w:rFonts w:ascii="Times New Roman" w:hAnsi="Times New Roman" w:cs="Times New Roman"/>
          <w:bCs/>
          <w:sz w:val="28"/>
          <w:szCs w:val="28"/>
        </w:rPr>
        <w:t>ные между амортизируемым объектом и опорными элементами.</w:t>
      </w:r>
    </w:p>
    <w:p w:rsidR="00C162BE" w:rsidRPr="00C162BE" w:rsidRDefault="00C162BE" w:rsidP="00C162B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BE">
        <w:rPr>
          <w:rFonts w:ascii="Times New Roman" w:hAnsi="Times New Roman" w:cs="Times New Roman"/>
          <w:bCs/>
          <w:sz w:val="28"/>
          <w:szCs w:val="28"/>
        </w:rPr>
        <w:t>К пластическим энергопоглощающим устройствам, используемым в системе амортизации, относятся пластические амортизаторы и пластические рабочие элементы, которые ограничивают уровень передаваемых на защ</w:t>
      </w:r>
      <w:r w:rsidRPr="00C162BE">
        <w:rPr>
          <w:rFonts w:ascii="Times New Roman" w:hAnsi="Times New Roman" w:cs="Times New Roman"/>
          <w:bCs/>
          <w:sz w:val="28"/>
          <w:szCs w:val="28"/>
        </w:rPr>
        <w:t>и</w:t>
      </w:r>
      <w:r w:rsidRPr="00C162BE">
        <w:rPr>
          <w:rFonts w:ascii="Times New Roman" w:hAnsi="Times New Roman" w:cs="Times New Roman"/>
          <w:bCs/>
          <w:sz w:val="28"/>
          <w:szCs w:val="28"/>
        </w:rPr>
        <w:t>щаемый объект нагрузок, поглощают кинетическую энергию механического воздействия и рассеивают ее в окружающее пространство в виде тепла, в основном, за счет  пластического деформирования металла. В настоящее время наиболее исследованы и нашли широкое применение дорновые, стержневые, ленточные, пластинчатые и торсионные пластические аморт</w:t>
      </w:r>
      <w:r w:rsidRPr="00C162BE">
        <w:rPr>
          <w:rFonts w:ascii="Times New Roman" w:hAnsi="Times New Roman" w:cs="Times New Roman"/>
          <w:bCs/>
          <w:sz w:val="28"/>
          <w:szCs w:val="28"/>
        </w:rPr>
        <w:t>и</w:t>
      </w:r>
      <w:r w:rsidRPr="00C162BE">
        <w:rPr>
          <w:rFonts w:ascii="Times New Roman" w:hAnsi="Times New Roman" w:cs="Times New Roman"/>
          <w:bCs/>
          <w:sz w:val="28"/>
          <w:szCs w:val="28"/>
        </w:rPr>
        <w:t xml:space="preserve">заторы. </w:t>
      </w:r>
    </w:p>
    <w:p w:rsidR="00C162BE" w:rsidRDefault="00C162BE" w:rsidP="00C162B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BE">
        <w:rPr>
          <w:rFonts w:ascii="Times New Roman" w:hAnsi="Times New Roman" w:cs="Times New Roman"/>
          <w:bCs/>
          <w:sz w:val="28"/>
          <w:szCs w:val="28"/>
        </w:rPr>
        <w:t>Одним из основных требований, предъявляемых к пластическим амо</w:t>
      </w:r>
      <w:r w:rsidRPr="00C162BE">
        <w:rPr>
          <w:rFonts w:ascii="Times New Roman" w:hAnsi="Times New Roman" w:cs="Times New Roman"/>
          <w:bCs/>
          <w:sz w:val="28"/>
          <w:szCs w:val="28"/>
        </w:rPr>
        <w:t>р</w:t>
      </w:r>
      <w:r w:rsidRPr="00C162BE">
        <w:rPr>
          <w:rFonts w:ascii="Times New Roman" w:hAnsi="Times New Roman" w:cs="Times New Roman"/>
          <w:bCs/>
          <w:sz w:val="28"/>
          <w:szCs w:val="28"/>
        </w:rPr>
        <w:t>тизаторам, является получение силовой характеристики типа кулоновского «сухого трения», которая, начиная с некоторого значения допускаемой п</w:t>
      </w:r>
      <w:r w:rsidRPr="00C162BE">
        <w:rPr>
          <w:rFonts w:ascii="Times New Roman" w:hAnsi="Times New Roman" w:cs="Times New Roman"/>
          <w:bCs/>
          <w:sz w:val="28"/>
          <w:szCs w:val="28"/>
        </w:rPr>
        <w:t>е</w:t>
      </w:r>
      <w:r w:rsidRPr="00C162BE">
        <w:rPr>
          <w:rFonts w:ascii="Times New Roman" w:hAnsi="Times New Roman" w:cs="Times New Roman"/>
          <w:bCs/>
          <w:sz w:val="28"/>
          <w:szCs w:val="28"/>
        </w:rPr>
        <w:t>регрузки, зависящей от степени защиты и условий закрепления защищаем</w:t>
      </w:r>
      <w:r w:rsidRPr="00C162BE">
        <w:rPr>
          <w:rFonts w:ascii="Times New Roman" w:hAnsi="Times New Roman" w:cs="Times New Roman"/>
          <w:bCs/>
          <w:sz w:val="28"/>
          <w:szCs w:val="28"/>
        </w:rPr>
        <w:t>о</w:t>
      </w:r>
      <w:r w:rsidRPr="00C162BE">
        <w:rPr>
          <w:rFonts w:ascii="Times New Roman" w:hAnsi="Times New Roman" w:cs="Times New Roman"/>
          <w:bCs/>
          <w:sz w:val="28"/>
          <w:szCs w:val="28"/>
        </w:rPr>
        <w:t>го объекта на амортизаторах, дает наименьший динамический ход объекта.</w:t>
      </w:r>
    </w:p>
    <w:p w:rsidR="00C162BE" w:rsidRDefault="00696506" w:rsidP="00C162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E60">
        <w:rPr>
          <w:rFonts w:ascii="Times New Roman" w:hAnsi="Times New Roman" w:cs="Times New Roman"/>
          <w:sz w:val="28"/>
          <w:szCs w:val="28"/>
        </w:rPr>
        <w:t>В данной работе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конструктивная </w:t>
      </w:r>
      <w:r w:rsidRPr="00E36E60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 энергопоглощающей панели</w:t>
      </w:r>
      <w:r w:rsidRPr="00E36E60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6E6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высить, в случае ее использования, сейсмосто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кость сооружений</w:t>
      </w:r>
      <w:r w:rsidR="00E408C6">
        <w:rPr>
          <w:rFonts w:ascii="Times New Roman" w:hAnsi="Times New Roman" w:cs="Times New Roman"/>
          <w:sz w:val="28"/>
          <w:szCs w:val="28"/>
        </w:rPr>
        <w:t xml:space="preserve"> </w:t>
      </w:r>
      <w:r w:rsidR="00E408C6" w:rsidRPr="001015EF">
        <w:rPr>
          <w:rFonts w:ascii="Times New Roman" w:hAnsi="Times New Roman" w:cs="Times New Roman"/>
          <w:bCs/>
          <w:color w:val="auto"/>
          <w:sz w:val="28"/>
        </w:rPr>
        <w:t>[4]</w:t>
      </w:r>
      <w:r w:rsidRPr="001015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0DC0" w:rsidRPr="00535975" w:rsidRDefault="00CB26BF" w:rsidP="00810DC0">
      <w:pPr>
        <w:pStyle w:val="5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DC0">
        <w:rPr>
          <w:rFonts w:ascii="Times New Roman" w:hAnsi="Times New Roman" w:cs="Times New Roman"/>
          <w:b w:val="0"/>
          <w:sz w:val="28"/>
          <w:szCs w:val="28"/>
        </w:rPr>
        <w:t>Предлагаемая многослойная панель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B7" w:rsidRPr="00D84BB7">
        <w:rPr>
          <w:rFonts w:ascii="Times New Roman" w:hAnsi="Times New Roman" w:cs="Times New Roman"/>
          <w:b w:val="0"/>
          <w:sz w:val="28"/>
          <w:szCs w:val="28"/>
        </w:rPr>
        <w:t>(рис. 1)</w:t>
      </w:r>
      <w:r w:rsidR="00D84BB7">
        <w:rPr>
          <w:rFonts w:ascii="Times New Roman" w:hAnsi="Times New Roman" w:cs="Times New Roman"/>
          <w:sz w:val="28"/>
          <w:szCs w:val="28"/>
        </w:rPr>
        <w:t xml:space="preserve"> 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включа</w:t>
      </w:r>
      <w:r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>ет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 xml:space="preserve"> наружные листы и </w:t>
      </w:r>
      <w:r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>п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ромежуточный слой, связанные между собой армирующими стержнями</w:t>
      </w:r>
      <w:r>
        <w:rPr>
          <w:rStyle w:val="30"/>
          <w:rFonts w:ascii="Times New Roman" w:eastAsia="Arial Unicode MS" w:hAnsi="Times New Roman" w:cs="Times New Roman"/>
          <w:spacing w:val="0"/>
          <w:sz w:val="28"/>
          <w:szCs w:val="28"/>
        </w:rPr>
        <w:t>.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 xml:space="preserve"> </w:t>
      </w:r>
      <w:r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lastRenderedPageBreak/>
        <w:t>П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 xml:space="preserve">о периметру </w:t>
      </w:r>
      <w:r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 xml:space="preserve">панель 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ограничена шпангоутами, жестко соединенными с н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е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сущими листами, а промежуточный слой выполнен из вязкопластичного м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а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териала с расположенным внутри него несущим стальным вафельным ли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с</w:t>
      </w:r>
      <w:r w:rsidRPr="00535975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 xml:space="preserve">том, </w:t>
      </w:r>
      <w:r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 xml:space="preserve">в котором имеются калиброванные </w:t>
      </w:r>
      <w:r w:rsidR="00810DC0"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 xml:space="preserve"> и некалиброванные </w:t>
      </w:r>
      <w:r w:rsidRPr="00810DC0">
        <w:rPr>
          <w:rStyle w:val="30"/>
          <w:rFonts w:ascii="Times New Roman" w:eastAsiaTheme="minorHAnsi" w:hAnsi="Times New Roman" w:cs="Times New Roman"/>
          <w:b w:val="0"/>
          <w:spacing w:val="0"/>
          <w:sz w:val="28"/>
          <w:szCs w:val="28"/>
        </w:rPr>
        <w:t>отверстия</w:t>
      </w:r>
      <w:r w:rsidR="00810DC0"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>. Н</w:t>
      </w:r>
      <w:r w:rsidR="00810DC0"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>е</w:t>
      </w:r>
      <w:r w:rsidR="00810DC0" w:rsidRPr="00810DC0">
        <w:rPr>
          <w:rStyle w:val="30"/>
          <w:rFonts w:ascii="Times New Roman" w:eastAsia="Arial Unicode MS" w:hAnsi="Times New Roman" w:cs="Times New Roman"/>
          <w:b w:val="0"/>
          <w:spacing w:val="0"/>
          <w:sz w:val="28"/>
          <w:szCs w:val="28"/>
        </w:rPr>
        <w:t>калиброванные отверстия снабжены жестко</w:t>
      </w:r>
      <w:r w:rsidR="00810DC0">
        <w:rPr>
          <w:rStyle w:val="30"/>
          <w:rFonts w:ascii="Times New Roman" w:eastAsia="Arial Unicode MS" w:hAnsi="Times New Roman" w:cs="Times New Roman"/>
          <w:spacing w:val="0"/>
          <w:sz w:val="28"/>
          <w:szCs w:val="28"/>
        </w:rPr>
        <w:t xml:space="preserve"> </w:t>
      </w:r>
      <w:r w:rsidR="00810DC0"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закрепленными в них пласти</w:t>
      </w:r>
      <w:r w:rsidR="00810DC0"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ч</w:t>
      </w:r>
      <w:r w:rsidR="00810DC0"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ными полимерными вставками, через которые пропущены армирующие стержни, имею</w:t>
      </w:r>
      <w:r w:rsidR="00810DC0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щие</w:t>
      </w:r>
      <w:r w:rsidR="00810DC0"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конусную форму, а краевые участки наружных несущих лис</w:t>
      </w:r>
      <w:r w:rsidR="00810DC0"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тов выполнены гофрированными.</w:t>
      </w:r>
    </w:p>
    <w:p w:rsidR="00CB26BF" w:rsidRDefault="00D84BB7" w:rsidP="00810DC0">
      <w:pPr>
        <w:spacing w:line="36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26557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49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BF" w:rsidRDefault="00D84BB7" w:rsidP="00D84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006C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Панель до воздействия (поперечный разрез)</w:t>
      </w:r>
    </w:p>
    <w:p w:rsidR="00D84BB7" w:rsidRPr="00535975" w:rsidRDefault="00D84BB7" w:rsidP="00D84BB7">
      <w:pPr>
        <w:pStyle w:val="50"/>
        <w:shd w:val="clear" w:color="auto" w:fill="auto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Панель состоит из наружных листов 1 и 2 и центрального несущего листа 3, который выполнен вафельным и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з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материала более прочного, чем мате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риал наружных несущих листов 1 и 2.</w:t>
      </w:r>
    </w:p>
    <w:p w:rsidR="00D84BB7" w:rsidRPr="00535975" w:rsidRDefault="00D84BB7" w:rsidP="00D84BB7">
      <w:pPr>
        <w:pStyle w:val="50"/>
        <w:shd w:val="clear" w:color="auto" w:fill="auto"/>
        <w:tabs>
          <w:tab w:val="right" w:pos="4328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В местах пересечения ребер жёсткости центрального несущего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листа 3 имеются отверстия, одни из которых явля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 xml:space="preserve">ются калиброванными 4, а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в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др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у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гих 5 установлены пластичные вставки 6, скрепленные с несущим лис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т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ом 3.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ab/>
      </w:r>
    </w:p>
    <w:p w:rsidR="00D84BB7" w:rsidRPr="00535975" w:rsidRDefault="00D84BB7" w:rsidP="00D84BB7">
      <w:pPr>
        <w:pStyle w:val="5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Сквозь вставки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6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пропущены и соедине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 xml:space="preserve">ны с ними </w:t>
      </w:r>
      <w:r w:rsidR="00402D8E">
        <w:rPr>
          <w:rStyle w:val="5-2pt"/>
          <w:rFonts w:ascii="Times New Roman" w:hAnsi="Times New Roman" w:cs="Times New Roman"/>
          <w:spacing w:val="0"/>
          <w:sz w:val="28"/>
          <w:szCs w:val="28"/>
          <w:lang w:val="ru-RU"/>
        </w:rPr>
        <w:t>тугой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посадкой стержни 7, имеющие по всей своей длине конус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ность и соединяющие между</w:t>
      </w:r>
      <w:r w:rsidR="00402D8E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обой несу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щие листы 1</w:t>
      </w:r>
      <w:r w:rsidR="00402D8E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и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3 панели. По краям пане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ли наружные несущие ли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ты 1 и 2 жест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 xml:space="preserve">ко соединены с центральным </w:t>
      </w:r>
      <w:r w:rsidR="00402D8E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есущим листом 3 посредством шпангоутов 9, а краевые участки листов 1 и 2 выпол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 xml:space="preserve">нены гофрированными для обеспечения совместного перемещения листов 1 и 2 относительно листа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lastRenderedPageBreak/>
        <w:t>3, подкрепленного на краевых участках накладками 10, компенсирующими частичное ослабление несущей способности панели в этих местах.</w:t>
      </w:r>
    </w:p>
    <w:p w:rsidR="00402D8E" w:rsidRPr="00535975" w:rsidRDefault="00402D8E" w:rsidP="00402D8E">
      <w:pPr>
        <w:pStyle w:val="50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Для обеспечения перераспределения усилий и деформаций и совмес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т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ного перемещения стержней 7 при локальных нагрузках, наружные несущие ли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ты 1 и 2 могут быть подкреплены из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утри пакета панели, например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,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п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нопласто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выми и другими блоками, скрепленны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ми склеиванием с несущими листами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1 и 2 и армирующими стержнями 7 и образующими, таким обр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а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зом, дополни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тельные подкрепляющие слои конструк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ции.</w:t>
      </w:r>
    </w:p>
    <w:p w:rsidR="00402D8E" w:rsidRDefault="00402D8E" w:rsidP="00402D8E">
      <w:pPr>
        <w:pStyle w:val="50"/>
        <w:shd w:val="clear" w:color="auto" w:fill="auto"/>
        <w:spacing w:line="360" w:lineRule="auto"/>
        <w:ind w:right="20" w:firstLine="567"/>
        <w:jc w:val="both"/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Под действием нагрузки, превышаю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щей силу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сопротивления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прода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ливания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пластичного материала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8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через ка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либрованные отверстия 4 и силу де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формирования пластичных вставок 6 конусными стержнями 7, происх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о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дит сближение несущего лис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та 1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с центральным несущим листом 3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(рис. 2 и 3)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.</w:t>
      </w:r>
    </w:p>
    <w:p w:rsidR="00240C6E" w:rsidRDefault="00240C6E" w:rsidP="00240C6E">
      <w:pPr>
        <w:pStyle w:val="50"/>
        <w:shd w:val="clear" w:color="auto" w:fill="auto"/>
        <w:spacing w:line="360" w:lineRule="auto"/>
        <w:ind w:right="20"/>
        <w:jc w:val="center"/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8775" cy="2466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6E" w:rsidRDefault="00240C6E" w:rsidP="00402D8E">
      <w:pPr>
        <w:pStyle w:val="50"/>
        <w:shd w:val="clear" w:color="auto" w:fill="auto"/>
        <w:spacing w:line="360" w:lineRule="auto"/>
        <w:ind w:right="20" w:firstLine="567"/>
        <w:jc w:val="both"/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                       Рис. 2</w:t>
      </w:r>
      <w:r w:rsidR="00006C2F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Панель при действии нагрузки</w:t>
      </w:r>
    </w:p>
    <w:p w:rsidR="00402D8E" w:rsidRPr="00535975" w:rsidRDefault="00402D8E" w:rsidP="00402D8E">
      <w:pPr>
        <w:pStyle w:val="50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В результате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этого объем полости ограниченной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на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ружным листом 1 и центральным листом 3, уменьшается. Происходит передавливан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е пласти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ч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но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го материала 8 через калиброванные отверстия 4 в полость, ограниче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ную несущим 2 и центральным 3 листами, которая увеличивается. При этом не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сущие слои 1 и 2 совместно перемеща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ются относительно центрального несу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щего листа 3, вызывая продольное перемещение стержней 7 относ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тельно п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л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астич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ных 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вставок 6, которые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деформируются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. Процесс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поглощ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lastRenderedPageBreak/>
        <w:t>ния энергии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продол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 xml:space="preserve">жается до момента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с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нятия нагрузки, после чего панель остается в частично сработавшем положении, или до момента соприкосн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о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вения несущих листов 1 и 3, после чего панель сохраняет свою не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сущую способность.</w:t>
      </w:r>
    </w:p>
    <w:p w:rsidR="00240C6E" w:rsidRDefault="00240C6E" w:rsidP="00240C6E">
      <w:pPr>
        <w:pStyle w:val="50"/>
        <w:shd w:val="clear" w:color="auto" w:fill="auto"/>
        <w:spacing w:line="360" w:lineRule="auto"/>
        <w:ind w:right="20"/>
        <w:jc w:val="center"/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0025" cy="399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6E" w:rsidRDefault="00240C6E" w:rsidP="00240C6E">
      <w:pPr>
        <w:pStyle w:val="50"/>
        <w:shd w:val="clear" w:color="auto" w:fill="auto"/>
        <w:spacing w:line="360" w:lineRule="auto"/>
        <w:ind w:right="20"/>
        <w:jc w:val="both"/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                Рис. 3</w:t>
      </w:r>
      <w:r w:rsidR="00006C2F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Панель в деформированном состоянии (фрагмент)</w:t>
      </w:r>
    </w:p>
    <w:p w:rsidR="00240C6E" w:rsidRPr="00535975" w:rsidRDefault="00240C6E" w:rsidP="00240C6E">
      <w:pPr>
        <w:pStyle w:val="50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Положительный эффект предлагаемой конструкции заключается в том, что энергоп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о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глощение осуществляется не только с сохранением несущей способ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ности , но и с сохранением толщины пакета слоев, что весьма важно для обеспечения устойчивости панели. Дру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гим ценным качеством предл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а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гаемой конструкции является высокая стабиль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ность характеристик аморт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зации. Кро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ме того, элементы заполнителя пане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softHyphen/>
        <w:t>ли выполняют две функции: являются силовыми несущими и подкрепляющими элементами констру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к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ции </w:t>
      </w: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и</w:t>
      </w:r>
      <w:r w:rsidRPr="00535975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непосредственно участвуют в энергопоглощении</w:t>
      </w:r>
      <w:r w:rsidR="00E408C6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="00E408C6" w:rsidRPr="001015EF">
        <w:rPr>
          <w:rFonts w:ascii="Times New Roman" w:hAnsi="Times New Roman" w:cs="Times New Roman"/>
          <w:b w:val="0"/>
          <w:sz w:val="28"/>
        </w:rPr>
        <w:t>[5 - 10]</w:t>
      </w:r>
      <w:r w:rsidRPr="001015EF">
        <w:rPr>
          <w:rFonts w:ascii="Times New Roman" w:eastAsia="Courier New" w:hAnsi="Times New Roman" w:cs="Times New Roman"/>
          <w:b w:val="0"/>
          <w:sz w:val="28"/>
          <w:szCs w:val="28"/>
        </w:rPr>
        <w:t>.</w:t>
      </w:r>
    </w:p>
    <w:p w:rsidR="00D84BB7" w:rsidRDefault="00240C6E" w:rsidP="00240C6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975">
        <w:rPr>
          <w:rFonts w:ascii="Times New Roman" w:hAnsi="Times New Roman" w:cs="Times New Roman"/>
          <w:bCs/>
          <w:sz w:val="28"/>
          <w:szCs w:val="28"/>
        </w:rPr>
        <w:t>При действии локальных нагрузок, заполнитель перераспределяет ус</w:t>
      </w:r>
      <w:r w:rsidRPr="00535975">
        <w:rPr>
          <w:rFonts w:ascii="Times New Roman" w:hAnsi="Times New Roman" w:cs="Times New Roman"/>
          <w:bCs/>
          <w:sz w:val="28"/>
          <w:szCs w:val="28"/>
        </w:rPr>
        <w:t>и</w:t>
      </w:r>
      <w:r w:rsidRPr="00535975">
        <w:rPr>
          <w:rFonts w:ascii="Times New Roman" w:hAnsi="Times New Roman" w:cs="Times New Roman"/>
          <w:bCs/>
          <w:sz w:val="28"/>
          <w:szCs w:val="28"/>
        </w:rPr>
        <w:t>лия на большую площадь за счет пластич</w:t>
      </w:r>
      <w:r w:rsidRPr="00535975">
        <w:rPr>
          <w:rFonts w:ascii="Times New Roman" w:hAnsi="Times New Roman" w:cs="Times New Roman"/>
          <w:bCs/>
          <w:sz w:val="28"/>
          <w:szCs w:val="28"/>
        </w:rPr>
        <w:softHyphen/>
        <w:t>ного материала 8, вследствие чего пов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35975">
        <w:rPr>
          <w:rFonts w:ascii="Times New Roman" w:hAnsi="Times New Roman" w:cs="Times New Roman"/>
          <w:bCs/>
          <w:sz w:val="28"/>
          <w:szCs w:val="28"/>
        </w:rPr>
        <w:t>шаются несущая способность и амортизационные качества панели.</w:t>
      </w:r>
      <w:r w:rsidRPr="00535975">
        <w:rPr>
          <w:rFonts w:ascii="Times New Roman" w:hAnsi="Times New Roman" w:cs="Times New Roman"/>
          <w:bCs/>
          <w:sz w:val="28"/>
          <w:szCs w:val="28"/>
        </w:rPr>
        <w:tab/>
      </w:r>
    </w:p>
    <w:p w:rsidR="00910145" w:rsidRPr="00535975" w:rsidRDefault="00910145" w:rsidP="00910145">
      <w:pPr>
        <w:pStyle w:val="50"/>
        <w:shd w:val="clear" w:color="auto" w:fill="auto"/>
        <w:spacing w:line="360" w:lineRule="auto"/>
        <w:ind w:left="20" w:right="20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975">
        <w:rPr>
          <w:rFonts w:ascii="Times New Roman" w:hAnsi="Times New Roman" w:cs="Times New Roman"/>
          <w:b w:val="0"/>
          <w:sz w:val="28"/>
          <w:szCs w:val="28"/>
        </w:rPr>
        <w:lastRenderedPageBreak/>
        <w:t>Таким образом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35975">
        <w:rPr>
          <w:rFonts w:ascii="Times New Roman" w:hAnsi="Times New Roman" w:cs="Times New Roman"/>
          <w:b w:val="0"/>
          <w:sz w:val="28"/>
          <w:szCs w:val="28"/>
        </w:rPr>
        <w:t xml:space="preserve"> предлагаемая па</w:t>
      </w:r>
      <w:r w:rsidRPr="00535975">
        <w:rPr>
          <w:rFonts w:ascii="Times New Roman" w:hAnsi="Times New Roman" w:cs="Times New Roman"/>
          <w:b w:val="0"/>
          <w:sz w:val="28"/>
          <w:szCs w:val="28"/>
        </w:rPr>
        <w:softHyphen/>
        <w:t>нель характеризуется увеличенным энер</w:t>
      </w:r>
      <w:r w:rsidRPr="00535975">
        <w:rPr>
          <w:rFonts w:ascii="Times New Roman" w:hAnsi="Times New Roman" w:cs="Times New Roman"/>
          <w:b w:val="0"/>
          <w:sz w:val="28"/>
          <w:szCs w:val="28"/>
        </w:rPr>
        <w:softHyphen/>
        <w:t>гопоглощением при сохранении толщины пакета панели и ее несущей спос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5975">
        <w:rPr>
          <w:rFonts w:ascii="Times New Roman" w:hAnsi="Times New Roman" w:cs="Times New Roman"/>
          <w:b w:val="0"/>
          <w:sz w:val="28"/>
          <w:szCs w:val="28"/>
        </w:rPr>
        <w:t>бности, улучшенной стабильностью характеристик амортизации.</w:t>
      </w:r>
    </w:p>
    <w:p w:rsidR="00910145" w:rsidRPr="006443C0" w:rsidRDefault="005C6E64" w:rsidP="005C6E64">
      <w:pPr>
        <w:spacing w:before="24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Литература</w:t>
      </w:r>
      <w:r w:rsidR="007D481D" w:rsidRPr="006443C0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E408C6" w:rsidRDefault="00E408C6" w:rsidP="00E408C6">
      <w:pPr>
        <w:pStyle w:val="af"/>
        <w:ind w:firstLine="567"/>
        <w:rPr>
          <w:szCs w:val="28"/>
          <w:shd w:val="clear" w:color="auto" w:fill="FFFFFF"/>
        </w:rPr>
      </w:pPr>
      <w:r w:rsidRPr="00AA1588">
        <w:rPr>
          <w:bCs/>
          <w:szCs w:val="28"/>
        </w:rPr>
        <w:t>1</w:t>
      </w:r>
      <w:r w:rsidR="00594D3A" w:rsidRPr="00AA1588">
        <w:rPr>
          <w:bCs/>
          <w:szCs w:val="28"/>
        </w:rPr>
        <w:t>.</w:t>
      </w:r>
      <w:r w:rsidR="00594D3A">
        <w:rPr>
          <w:b/>
          <w:bCs/>
          <w:szCs w:val="28"/>
        </w:rPr>
        <w:t xml:space="preserve"> </w:t>
      </w:r>
      <w:r w:rsidR="00594D3A" w:rsidRPr="00E408C6">
        <w:rPr>
          <w:szCs w:val="28"/>
        </w:rPr>
        <w:t xml:space="preserve">Смирнов И.И., Захарова К.В., Авилкин В.И., Стрельников Г.П. </w:t>
      </w:r>
      <w:r w:rsidR="00594D3A" w:rsidRPr="00E408C6">
        <w:rPr>
          <w:rStyle w:val="15"/>
          <w:rFonts w:eastAsia="Arial Unicode MS"/>
          <w:sz w:val="28"/>
          <w:szCs w:val="28"/>
        </w:rPr>
        <w:t>К  и</w:t>
      </w:r>
      <w:r w:rsidR="00594D3A" w:rsidRPr="00E408C6">
        <w:rPr>
          <w:rStyle w:val="15"/>
          <w:rFonts w:eastAsia="Arial Unicode MS"/>
          <w:sz w:val="28"/>
          <w:szCs w:val="28"/>
        </w:rPr>
        <w:t>с</w:t>
      </w:r>
      <w:r w:rsidR="00594D3A" w:rsidRPr="00E408C6">
        <w:rPr>
          <w:rStyle w:val="15"/>
          <w:rFonts w:eastAsia="Arial Unicode MS"/>
          <w:sz w:val="28"/>
          <w:szCs w:val="28"/>
        </w:rPr>
        <w:t>пользованию торсионных энергопоглотителей для сейсмозащиты сооруж</w:t>
      </w:r>
      <w:r w:rsidR="00594D3A" w:rsidRPr="00E408C6">
        <w:rPr>
          <w:rStyle w:val="15"/>
          <w:rFonts w:eastAsia="Arial Unicode MS"/>
          <w:sz w:val="28"/>
          <w:szCs w:val="28"/>
        </w:rPr>
        <w:t>е</w:t>
      </w:r>
      <w:r w:rsidR="00594D3A" w:rsidRPr="00E408C6">
        <w:rPr>
          <w:rStyle w:val="15"/>
          <w:rFonts w:eastAsia="Arial Unicode MS"/>
          <w:sz w:val="28"/>
          <w:szCs w:val="28"/>
        </w:rPr>
        <w:t xml:space="preserve">ний </w:t>
      </w:r>
      <w:r w:rsidR="00594D3A" w:rsidRPr="00E408C6">
        <w:rPr>
          <w:szCs w:val="28"/>
        </w:rPr>
        <w:t>[Электронный ресурс]  // «Инженерный вестник Дона», 2012, №4 (часть 2). – Режим доступа: http://www.ivdon.ru/magazine/archive/n4p2y2012/1314 (доступ свободный) – Загл. с экрана. – Яз. рус.</w:t>
      </w:r>
      <w:r w:rsidRPr="00E408C6">
        <w:rPr>
          <w:szCs w:val="28"/>
          <w:shd w:val="clear" w:color="auto" w:fill="FFFFFF"/>
        </w:rPr>
        <w:t xml:space="preserve"> </w:t>
      </w:r>
    </w:p>
    <w:p w:rsidR="00E408C6" w:rsidRDefault="00E408C6" w:rsidP="00E408C6">
      <w:pPr>
        <w:pStyle w:val="af"/>
        <w:ind w:firstLine="567"/>
      </w:pPr>
      <w:r>
        <w:rPr>
          <w:szCs w:val="28"/>
          <w:shd w:val="clear" w:color="auto" w:fill="FFFFFF"/>
        </w:rPr>
        <w:t>2</w:t>
      </w:r>
      <w:r w:rsidRPr="00FE3C62">
        <w:rPr>
          <w:szCs w:val="28"/>
          <w:shd w:val="clear" w:color="auto" w:fill="FFFFFF"/>
        </w:rPr>
        <w:t xml:space="preserve">. </w:t>
      </w:r>
      <w:hyperlink r:id="rId10" w:tgtFrame="_blank" w:history="1">
        <w:r w:rsidRPr="007D481D">
          <w:rPr>
            <w:rStyle w:val="ac"/>
            <w:color w:val="000000" w:themeColor="text1"/>
            <w:szCs w:val="28"/>
            <w:u w:val="none"/>
          </w:rPr>
          <w:t>Смирнов И.И.</w:t>
        </w:r>
      </w:hyperlink>
      <w:r w:rsidRPr="007D481D">
        <w:rPr>
          <w:color w:val="000000" w:themeColor="text1"/>
          <w:szCs w:val="28"/>
        </w:rPr>
        <w:t>, </w:t>
      </w:r>
      <w:hyperlink r:id="rId11" w:tgtFrame="_blank" w:history="1">
        <w:r w:rsidRPr="007D481D">
          <w:rPr>
            <w:rStyle w:val="ac"/>
            <w:color w:val="000000" w:themeColor="text1"/>
            <w:szCs w:val="28"/>
            <w:u w:val="none"/>
          </w:rPr>
          <w:t>Захарова К.В.</w:t>
        </w:r>
      </w:hyperlink>
      <w:r w:rsidRPr="007D481D">
        <w:rPr>
          <w:color w:val="000000" w:themeColor="text1"/>
          <w:szCs w:val="28"/>
          <w:shd w:val="clear" w:color="auto" w:fill="FFFFFF"/>
        </w:rPr>
        <w:t xml:space="preserve"> </w:t>
      </w:r>
      <w:hyperlink r:id="rId12" w:tgtFrame="_blank" w:history="1">
        <w:r w:rsidRPr="007D481D">
          <w:rPr>
            <w:rStyle w:val="ac"/>
            <w:color w:val="000000" w:themeColor="text1"/>
            <w:szCs w:val="28"/>
            <w:u w:val="none"/>
          </w:rPr>
          <w:t>К расчету упругопластических торси</w:t>
        </w:r>
        <w:r w:rsidRPr="007D481D">
          <w:rPr>
            <w:rStyle w:val="ac"/>
            <w:color w:val="000000" w:themeColor="text1"/>
            <w:szCs w:val="28"/>
            <w:u w:val="none"/>
          </w:rPr>
          <w:t>о</w:t>
        </w:r>
        <w:r w:rsidRPr="007D481D">
          <w:rPr>
            <w:rStyle w:val="ac"/>
            <w:color w:val="000000" w:themeColor="text1"/>
            <w:szCs w:val="28"/>
            <w:u w:val="none"/>
          </w:rPr>
          <w:t>нов энергопоглощающих устройств</w:t>
        </w:r>
      </w:hyperlink>
      <w:r>
        <w:rPr>
          <w:szCs w:val="28"/>
        </w:rPr>
        <w:t xml:space="preserve"> [Электронный ресурс]  //</w:t>
      </w:r>
      <w:r>
        <w:t xml:space="preserve"> </w:t>
      </w:r>
      <w:r>
        <w:rPr>
          <w:szCs w:val="28"/>
        </w:rPr>
        <w:t>«Инженерный вестник Дона», 2012, №4 (часть 2)</w:t>
      </w:r>
      <w:r>
        <w:t xml:space="preserve">. – </w:t>
      </w:r>
      <w:r>
        <w:rPr>
          <w:szCs w:val="28"/>
        </w:rPr>
        <w:t xml:space="preserve">Режим доступа: </w:t>
      </w:r>
      <w:hyperlink r:id="rId13" w:history="1">
        <w:r w:rsidRPr="00AA1588">
          <w:rPr>
            <w:rStyle w:val="ac"/>
            <w:color w:val="auto"/>
            <w:szCs w:val="28"/>
            <w:u w:val="none"/>
          </w:rPr>
          <w:t>http://www.ivdon.ru/magazine/archive/n4p2y2012/1312</w:t>
        </w:r>
      </w:hyperlink>
      <w:r w:rsidRPr="00AA1588">
        <w:rPr>
          <w:color w:val="auto"/>
          <w:szCs w:val="28"/>
        </w:rPr>
        <w:t xml:space="preserve"> </w:t>
      </w:r>
      <w:r>
        <w:rPr>
          <w:szCs w:val="28"/>
        </w:rPr>
        <w:t>(доступ свободный)</w:t>
      </w:r>
      <w:r>
        <w:t xml:space="preserve"> – Загл. с экрана. – Яз. рус. </w:t>
      </w:r>
    </w:p>
    <w:p w:rsidR="00594D3A" w:rsidRPr="00E408C6" w:rsidRDefault="00E408C6" w:rsidP="00E408C6">
      <w:pPr>
        <w:pStyle w:val="af"/>
        <w:ind w:firstLine="567"/>
      </w:pPr>
      <w:r>
        <w:rPr>
          <w:szCs w:val="28"/>
          <w:shd w:val="clear" w:color="auto" w:fill="FFFFFF"/>
        </w:rPr>
        <w:t xml:space="preserve">3. </w:t>
      </w:r>
      <w:r w:rsidRPr="006D643D">
        <w:rPr>
          <w:szCs w:val="28"/>
          <w:shd w:val="clear" w:color="auto" w:fill="FFFFFF"/>
        </w:rPr>
        <w:t>Смирнов И.И., Захарова К.В. Обоснование конструктивных особе</w:t>
      </w:r>
      <w:r w:rsidRPr="006D643D">
        <w:rPr>
          <w:szCs w:val="28"/>
          <w:shd w:val="clear" w:color="auto" w:fill="FFFFFF"/>
        </w:rPr>
        <w:t>н</w:t>
      </w:r>
      <w:r w:rsidRPr="006D643D">
        <w:rPr>
          <w:szCs w:val="28"/>
          <w:shd w:val="clear" w:color="auto" w:fill="FFFFFF"/>
        </w:rPr>
        <w:t xml:space="preserve">ностей энергопоглотителей для сейсмозащиты сооружений </w:t>
      </w:r>
      <w:r>
        <w:rPr>
          <w:szCs w:val="28"/>
        </w:rPr>
        <w:t>[Электронный ресурс]  //</w:t>
      </w:r>
      <w:r>
        <w:t xml:space="preserve"> </w:t>
      </w:r>
      <w:r>
        <w:rPr>
          <w:szCs w:val="28"/>
        </w:rPr>
        <w:t xml:space="preserve"> «Инженерный вестник Дона», 2012, №4 (часть 2). </w:t>
      </w:r>
      <w:r>
        <w:t xml:space="preserve">– </w:t>
      </w:r>
      <w:r>
        <w:rPr>
          <w:szCs w:val="28"/>
        </w:rPr>
        <w:t>Режим до</w:t>
      </w:r>
      <w:r>
        <w:rPr>
          <w:szCs w:val="28"/>
        </w:rPr>
        <w:t>с</w:t>
      </w:r>
      <w:r>
        <w:rPr>
          <w:szCs w:val="28"/>
        </w:rPr>
        <w:t>тупа</w:t>
      </w:r>
      <w:r w:rsidRPr="00AA1588">
        <w:rPr>
          <w:color w:val="auto"/>
          <w:szCs w:val="28"/>
        </w:rPr>
        <w:t xml:space="preserve">: </w:t>
      </w:r>
      <w:hyperlink r:id="rId14" w:history="1">
        <w:r w:rsidRPr="00AA1588">
          <w:rPr>
            <w:rStyle w:val="ac"/>
            <w:color w:val="auto"/>
            <w:szCs w:val="28"/>
            <w:u w:val="none"/>
          </w:rPr>
          <w:t>http://www.ivdon.ru/magazine/archive/n4p2y2012/1313</w:t>
        </w:r>
      </w:hyperlink>
      <w:r>
        <w:rPr>
          <w:szCs w:val="28"/>
        </w:rPr>
        <w:t xml:space="preserve"> (доступ свобо</w:t>
      </w:r>
      <w:r>
        <w:rPr>
          <w:szCs w:val="28"/>
        </w:rPr>
        <w:t>д</w:t>
      </w:r>
      <w:r>
        <w:rPr>
          <w:szCs w:val="28"/>
        </w:rPr>
        <w:t>ный)</w:t>
      </w:r>
      <w:r>
        <w:t xml:space="preserve"> – Загл. с экрана. – Яз. рус.</w:t>
      </w:r>
    </w:p>
    <w:p w:rsidR="00910145" w:rsidRPr="001015EF" w:rsidRDefault="00EF47D8" w:rsidP="00DC2326">
      <w:pPr>
        <w:pStyle w:val="50"/>
        <w:shd w:val="clear" w:color="auto" w:fill="auto"/>
        <w:tabs>
          <w:tab w:val="left" w:pos="795"/>
        </w:tabs>
        <w:spacing w:line="360" w:lineRule="auto"/>
        <w:ind w:right="24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C6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10145" w:rsidRPr="00FE3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10145" w:rsidRPr="00FE3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10145" w:rsidRPr="00FE3C62">
        <w:rPr>
          <w:rFonts w:ascii="Times New Roman" w:hAnsi="Times New Roman" w:cs="Times New Roman"/>
          <w:b w:val="0"/>
          <w:bCs w:val="0"/>
          <w:sz w:val="28"/>
          <w:szCs w:val="28"/>
        </w:rPr>
        <w:t>Краснов</w:t>
      </w:r>
      <w:r w:rsidR="00910145" w:rsidRPr="00FE3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10145" w:rsidRPr="00FE3C6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10145" w:rsidRPr="00FE3C62">
        <w:rPr>
          <w:rFonts w:ascii="Times New Roman" w:hAnsi="Times New Roman" w:cs="Times New Roman"/>
          <w:b w:val="0"/>
          <w:sz w:val="28"/>
          <w:szCs w:val="28"/>
        </w:rPr>
        <w:t>. А., Морозов В.А., Смирнов И.И. Авторское свидетел</w:t>
      </w:r>
      <w:r w:rsidR="00910145" w:rsidRPr="00FE3C62">
        <w:rPr>
          <w:rFonts w:ascii="Times New Roman" w:hAnsi="Times New Roman" w:cs="Times New Roman"/>
          <w:b w:val="0"/>
          <w:sz w:val="28"/>
          <w:szCs w:val="28"/>
        </w:rPr>
        <w:t>ь</w:t>
      </w:r>
      <w:r w:rsidR="00910145" w:rsidRPr="00FE3C62">
        <w:rPr>
          <w:rFonts w:ascii="Times New Roman" w:hAnsi="Times New Roman" w:cs="Times New Roman"/>
          <w:b w:val="0"/>
          <w:sz w:val="28"/>
          <w:szCs w:val="28"/>
        </w:rPr>
        <w:t>ство СССР № 968248 В 32 В 3/00, 1982.</w:t>
      </w:r>
      <w:r w:rsidR="00FE3C62">
        <w:rPr>
          <w:rFonts w:ascii="Times New Roman" w:hAnsi="Times New Roman" w:cs="Times New Roman"/>
          <w:b w:val="0"/>
          <w:sz w:val="28"/>
          <w:szCs w:val="28"/>
        </w:rPr>
        <w:t xml:space="preserve"> с.4</w:t>
      </w:r>
    </w:p>
    <w:p w:rsidR="006443C0" w:rsidRPr="00073F65" w:rsidRDefault="006443C0" w:rsidP="00DC2326">
      <w:pPr>
        <w:pStyle w:val="50"/>
        <w:shd w:val="clear" w:color="auto" w:fill="auto"/>
        <w:tabs>
          <w:tab w:val="left" w:pos="795"/>
        </w:tabs>
        <w:spacing w:line="360" w:lineRule="auto"/>
        <w:ind w:right="24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F65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073F65">
        <w:rPr>
          <w:rFonts w:ascii="Times New Roman" w:hAnsi="Times New Roman" w:cs="Times New Roman"/>
          <w:b w:val="0"/>
          <w:sz w:val="28"/>
          <w:szCs w:val="28"/>
        </w:rPr>
        <w:t>://</w:t>
      </w:r>
      <w:r w:rsidRPr="00073F65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73F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073F65">
        <w:rPr>
          <w:rFonts w:ascii="Times New Roman" w:hAnsi="Times New Roman" w:cs="Times New Roman"/>
          <w:b w:val="0"/>
          <w:sz w:val="28"/>
          <w:szCs w:val="28"/>
          <w:lang w:val="en-US"/>
        </w:rPr>
        <w:t>findpatent</w:t>
      </w:r>
      <w:r w:rsidRPr="00073F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073F6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73F65">
        <w:rPr>
          <w:rFonts w:ascii="Times New Roman" w:hAnsi="Times New Roman" w:cs="Times New Roman"/>
          <w:b w:val="0"/>
          <w:sz w:val="28"/>
          <w:szCs w:val="28"/>
        </w:rPr>
        <w:t>/</w:t>
      </w:r>
      <w:r w:rsidRPr="00073F65">
        <w:rPr>
          <w:rFonts w:ascii="Times New Roman" w:hAnsi="Times New Roman" w:cs="Times New Roman"/>
          <w:b w:val="0"/>
          <w:sz w:val="28"/>
          <w:szCs w:val="28"/>
          <w:lang w:val="en-US"/>
        </w:rPr>
        <w:t>patent</w:t>
      </w:r>
      <w:r w:rsidRPr="00073F65">
        <w:rPr>
          <w:rFonts w:ascii="Times New Roman" w:hAnsi="Times New Roman" w:cs="Times New Roman"/>
          <w:b w:val="0"/>
          <w:sz w:val="28"/>
          <w:szCs w:val="28"/>
        </w:rPr>
        <w:t>/96/968248.</w:t>
      </w:r>
      <w:r w:rsidRPr="00073F65">
        <w:rPr>
          <w:rFonts w:ascii="Times New Roman" w:hAnsi="Times New Roman" w:cs="Times New Roman"/>
          <w:b w:val="0"/>
          <w:sz w:val="28"/>
          <w:szCs w:val="28"/>
          <w:lang w:val="en-US"/>
        </w:rPr>
        <w:t>html</w:t>
      </w:r>
    </w:p>
    <w:p w:rsidR="00FE3C62" w:rsidRPr="00FE3C62" w:rsidRDefault="00FE3C62" w:rsidP="00DC2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C2F">
        <w:rPr>
          <w:rFonts w:ascii="Times New Roman" w:hAnsi="Times New Roman" w:cs="Times New Roman"/>
          <w:sz w:val="28"/>
          <w:szCs w:val="28"/>
        </w:rPr>
        <w:t xml:space="preserve">5.  </w:t>
      </w:r>
      <w:r w:rsidR="00D7490F" w:rsidRPr="00D7490F">
        <w:rPr>
          <w:rFonts w:ascii="Times New Roman" w:hAnsi="Times New Roman" w:cs="Times New Roman"/>
          <w:sz w:val="28"/>
          <w:szCs w:val="28"/>
        </w:rPr>
        <w:t>Формалев В.Ф., Ревизников Д.Л. Численные методы</w:t>
      </w:r>
      <w:r w:rsidR="00D7490F">
        <w:rPr>
          <w:rFonts w:ascii="Times New Roman" w:hAnsi="Times New Roman" w:cs="Times New Roman"/>
          <w:sz w:val="28"/>
          <w:szCs w:val="28"/>
        </w:rPr>
        <w:t xml:space="preserve"> </w:t>
      </w:r>
      <w:r w:rsidR="00D7490F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="00D7490F" w:rsidRPr="009003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74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</w:t>
      </w:r>
      <w:r w:rsidR="00D7490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7490F">
        <w:rPr>
          <w:rFonts w:ascii="Times New Roman" w:hAnsi="Times New Roman" w:cs="Times New Roman"/>
          <w:sz w:val="28"/>
          <w:szCs w:val="28"/>
          <w:shd w:val="clear" w:color="auto" w:fill="FFFFFF"/>
        </w:rPr>
        <w:t>ник /</w:t>
      </w:r>
      <w:r w:rsidR="00D7490F" w:rsidRPr="00D7490F">
        <w:rPr>
          <w:rFonts w:ascii="Times New Roman" w:hAnsi="Times New Roman" w:cs="Times New Roman"/>
          <w:sz w:val="28"/>
          <w:szCs w:val="28"/>
        </w:rPr>
        <w:t xml:space="preserve"> В.Ф.</w:t>
      </w:r>
      <w:r w:rsidR="00D7490F">
        <w:rPr>
          <w:rFonts w:ascii="Times New Roman" w:hAnsi="Times New Roman" w:cs="Times New Roman"/>
          <w:sz w:val="28"/>
          <w:szCs w:val="28"/>
        </w:rPr>
        <w:t xml:space="preserve"> </w:t>
      </w:r>
      <w:r w:rsidR="00D7490F" w:rsidRPr="00D7490F">
        <w:rPr>
          <w:rFonts w:ascii="Times New Roman" w:hAnsi="Times New Roman" w:cs="Times New Roman"/>
          <w:sz w:val="28"/>
          <w:szCs w:val="28"/>
        </w:rPr>
        <w:t>Формалев, Д.Л.</w:t>
      </w:r>
      <w:r w:rsidR="00D7490F">
        <w:rPr>
          <w:rFonts w:ascii="Times New Roman" w:hAnsi="Times New Roman" w:cs="Times New Roman"/>
          <w:sz w:val="28"/>
          <w:szCs w:val="28"/>
        </w:rPr>
        <w:t xml:space="preserve"> </w:t>
      </w:r>
      <w:r w:rsidR="00D7490F" w:rsidRPr="00D7490F">
        <w:rPr>
          <w:rFonts w:ascii="Times New Roman" w:hAnsi="Times New Roman" w:cs="Times New Roman"/>
          <w:sz w:val="28"/>
          <w:szCs w:val="28"/>
        </w:rPr>
        <w:t xml:space="preserve">Ревизников – </w:t>
      </w:r>
      <w:r w:rsidR="00D7490F">
        <w:rPr>
          <w:rFonts w:ascii="Times New Roman" w:hAnsi="Times New Roman" w:cs="Times New Roman"/>
          <w:sz w:val="28"/>
          <w:szCs w:val="28"/>
        </w:rPr>
        <w:t>и</w:t>
      </w:r>
      <w:r w:rsidR="00D7490F" w:rsidRPr="00D7490F">
        <w:rPr>
          <w:rFonts w:ascii="Times New Roman" w:hAnsi="Times New Roman" w:cs="Times New Roman"/>
          <w:sz w:val="28"/>
          <w:szCs w:val="28"/>
        </w:rPr>
        <w:t>зд. 2-е, испр., доп. – М.: ФИ</w:t>
      </w:r>
      <w:r w:rsidR="00D7490F" w:rsidRPr="00D7490F">
        <w:rPr>
          <w:rFonts w:ascii="Times New Roman" w:hAnsi="Times New Roman" w:cs="Times New Roman"/>
          <w:sz w:val="28"/>
          <w:szCs w:val="28"/>
        </w:rPr>
        <w:t>З</w:t>
      </w:r>
      <w:r w:rsidR="00D7490F" w:rsidRPr="00D7490F">
        <w:rPr>
          <w:rFonts w:ascii="Times New Roman" w:hAnsi="Times New Roman" w:cs="Times New Roman"/>
          <w:sz w:val="28"/>
          <w:szCs w:val="28"/>
        </w:rPr>
        <w:t>МАТЛИТ, 2006. – 400 с.</w:t>
      </w:r>
    </w:p>
    <w:p w:rsidR="00FE3C62" w:rsidRPr="00006C2F" w:rsidRDefault="00FE3C62" w:rsidP="00DC232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6C2F">
        <w:rPr>
          <w:rFonts w:ascii="Times New Roman" w:hAnsi="Times New Roman"/>
          <w:sz w:val="28"/>
          <w:szCs w:val="28"/>
        </w:rPr>
        <w:t xml:space="preserve">6. </w:t>
      </w:r>
      <w:r w:rsidRPr="00FE3C62">
        <w:rPr>
          <w:rFonts w:ascii="Times New Roman" w:hAnsi="Times New Roman"/>
          <w:sz w:val="28"/>
          <w:szCs w:val="28"/>
        </w:rPr>
        <w:t>Андреев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В</w:t>
      </w:r>
      <w:r w:rsidRPr="00006C2F">
        <w:rPr>
          <w:rFonts w:ascii="Times New Roman" w:hAnsi="Times New Roman"/>
          <w:sz w:val="28"/>
          <w:szCs w:val="28"/>
        </w:rPr>
        <w:t>.</w:t>
      </w:r>
      <w:r w:rsidRPr="00FE3C62">
        <w:rPr>
          <w:rFonts w:ascii="Times New Roman" w:hAnsi="Times New Roman"/>
          <w:sz w:val="28"/>
          <w:szCs w:val="28"/>
        </w:rPr>
        <w:t>И</w:t>
      </w:r>
      <w:r w:rsidRPr="00006C2F">
        <w:rPr>
          <w:rFonts w:ascii="Times New Roman" w:hAnsi="Times New Roman"/>
          <w:sz w:val="28"/>
          <w:szCs w:val="28"/>
        </w:rPr>
        <w:t xml:space="preserve">., </w:t>
      </w:r>
      <w:r w:rsidRPr="00FE3C62">
        <w:rPr>
          <w:rFonts w:ascii="Times New Roman" w:hAnsi="Times New Roman"/>
          <w:sz w:val="28"/>
          <w:szCs w:val="28"/>
        </w:rPr>
        <w:t>Потехин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И</w:t>
      </w:r>
      <w:r w:rsidRPr="00006C2F">
        <w:rPr>
          <w:rFonts w:ascii="Times New Roman" w:hAnsi="Times New Roman"/>
          <w:sz w:val="28"/>
          <w:szCs w:val="28"/>
        </w:rPr>
        <w:t>.</w:t>
      </w:r>
      <w:r w:rsidRPr="00FE3C62">
        <w:rPr>
          <w:rFonts w:ascii="Times New Roman" w:hAnsi="Times New Roman"/>
          <w:sz w:val="28"/>
          <w:szCs w:val="28"/>
        </w:rPr>
        <w:t>А</w:t>
      </w:r>
      <w:r w:rsidRPr="00006C2F">
        <w:rPr>
          <w:rFonts w:ascii="Times New Roman" w:hAnsi="Times New Roman"/>
          <w:sz w:val="28"/>
          <w:szCs w:val="28"/>
        </w:rPr>
        <w:t xml:space="preserve">. </w:t>
      </w:r>
      <w:r w:rsidRPr="00FE3C62">
        <w:rPr>
          <w:rFonts w:ascii="Times New Roman" w:hAnsi="Times New Roman"/>
          <w:sz w:val="28"/>
          <w:szCs w:val="28"/>
        </w:rPr>
        <w:t>Моделирование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равнопрочного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цилин</w:t>
      </w:r>
      <w:r w:rsidRPr="00FE3C62">
        <w:rPr>
          <w:rFonts w:ascii="Times New Roman" w:hAnsi="Times New Roman"/>
          <w:sz w:val="28"/>
          <w:szCs w:val="28"/>
        </w:rPr>
        <w:t>д</w:t>
      </w:r>
      <w:r w:rsidRPr="00FE3C62">
        <w:rPr>
          <w:rFonts w:ascii="Times New Roman" w:hAnsi="Times New Roman"/>
          <w:sz w:val="28"/>
          <w:szCs w:val="28"/>
        </w:rPr>
        <w:t>ра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на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основе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итерационного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</w:rPr>
        <w:t>подхода</w:t>
      </w:r>
      <w:r w:rsidRPr="00006C2F">
        <w:rPr>
          <w:rFonts w:ascii="Times New Roman" w:hAnsi="Times New Roman"/>
          <w:sz w:val="28"/>
          <w:szCs w:val="28"/>
        </w:rPr>
        <w:t xml:space="preserve">// </w:t>
      </w:r>
      <w:r w:rsidRPr="00FE3C62">
        <w:rPr>
          <w:rFonts w:ascii="Times New Roman" w:hAnsi="Times New Roman"/>
          <w:sz w:val="28"/>
          <w:szCs w:val="28"/>
          <w:lang w:val="en-US"/>
        </w:rPr>
        <w:t>International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Jornal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for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Computational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Civil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and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Structural</w:t>
      </w:r>
      <w:r w:rsidRPr="00006C2F">
        <w:rPr>
          <w:rFonts w:ascii="Times New Roman" w:hAnsi="Times New Roman"/>
          <w:sz w:val="28"/>
          <w:szCs w:val="28"/>
        </w:rPr>
        <w:t xml:space="preserve"> </w:t>
      </w:r>
      <w:r w:rsidRPr="00FE3C62">
        <w:rPr>
          <w:rFonts w:ascii="Times New Roman" w:hAnsi="Times New Roman"/>
          <w:sz w:val="28"/>
          <w:szCs w:val="28"/>
          <w:lang w:val="en-US"/>
        </w:rPr>
        <w:t>Engineering</w:t>
      </w:r>
      <w:r w:rsidRPr="00006C2F">
        <w:rPr>
          <w:rFonts w:ascii="Times New Roman" w:hAnsi="Times New Roman"/>
          <w:sz w:val="28"/>
          <w:szCs w:val="28"/>
        </w:rPr>
        <w:t xml:space="preserve">, </w:t>
      </w:r>
      <w:r w:rsidRPr="00FE3C62">
        <w:rPr>
          <w:rFonts w:ascii="Times New Roman" w:hAnsi="Times New Roman"/>
          <w:sz w:val="28"/>
          <w:szCs w:val="28"/>
          <w:lang w:val="en-US"/>
        </w:rPr>
        <w:t>v</w:t>
      </w:r>
      <w:r w:rsidRPr="00006C2F">
        <w:rPr>
          <w:rFonts w:ascii="Times New Roman" w:hAnsi="Times New Roman"/>
          <w:sz w:val="28"/>
          <w:szCs w:val="28"/>
        </w:rPr>
        <w:t xml:space="preserve">. 4, </w:t>
      </w:r>
      <w:r w:rsidRPr="00FE3C62">
        <w:rPr>
          <w:rFonts w:ascii="Times New Roman" w:hAnsi="Times New Roman"/>
          <w:sz w:val="28"/>
          <w:szCs w:val="28"/>
          <w:lang w:val="en-US"/>
        </w:rPr>
        <w:t>is</w:t>
      </w:r>
      <w:r w:rsidRPr="00006C2F">
        <w:rPr>
          <w:rFonts w:ascii="Times New Roman" w:hAnsi="Times New Roman"/>
          <w:sz w:val="28"/>
          <w:szCs w:val="28"/>
        </w:rPr>
        <w:t xml:space="preserve">. 1, 2008, </w:t>
      </w:r>
      <w:r w:rsidRPr="00FE3C62">
        <w:rPr>
          <w:rFonts w:ascii="Times New Roman" w:hAnsi="Times New Roman"/>
          <w:sz w:val="28"/>
          <w:szCs w:val="28"/>
          <w:lang w:val="en-US"/>
        </w:rPr>
        <w:t>p</w:t>
      </w:r>
      <w:r w:rsidRPr="00006C2F">
        <w:rPr>
          <w:rFonts w:ascii="Times New Roman" w:hAnsi="Times New Roman"/>
          <w:sz w:val="28"/>
          <w:szCs w:val="28"/>
        </w:rPr>
        <w:t>. 79-84</w:t>
      </w:r>
    </w:p>
    <w:p w:rsidR="00FE3C62" w:rsidRPr="00FE3C62" w:rsidRDefault="00FE3C62" w:rsidP="00DC2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6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00375" w:rsidRPr="00900375">
        <w:rPr>
          <w:rFonts w:ascii="Times New Roman" w:hAnsi="Times New Roman" w:cs="Times New Roman"/>
          <w:sz w:val="28"/>
          <w:szCs w:val="28"/>
        </w:rPr>
        <w:t>Годунов С.К., Рябенький В.С. Разностные схемы. Введение в теорию</w:t>
      </w:r>
      <w:r w:rsidR="00D7490F">
        <w:rPr>
          <w:rFonts w:ascii="Times New Roman" w:hAnsi="Times New Roman" w:cs="Times New Roman"/>
          <w:sz w:val="28"/>
          <w:szCs w:val="28"/>
        </w:rPr>
        <w:t xml:space="preserve"> </w:t>
      </w:r>
      <w:r w:rsidR="00900375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="00900375" w:rsidRPr="009003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0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375" w:rsidRPr="00900375">
        <w:rPr>
          <w:rFonts w:ascii="Times New Roman" w:hAnsi="Times New Roman" w:cs="Times New Roman"/>
          <w:sz w:val="28"/>
          <w:szCs w:val="28"/>
        </w:rPr>
        <w:t xml:space="preserve">Учебное пособие для ВУЗов / </w:t>
      </w:r>
      <w:r w:rsidR="001166E9" w:rsidRPr="00900375">
        <w:rPr>
          <w:rFonts w:ascii="Times New Roman" w:hAnsi="Times New Roman" w:cs="Times New Roman"/>
          <w:sz w:val="28"/>
          <w:szCs w:val="28"/>
        </w:rPr>
        <w:t>С.К.</w:t>
      </w:r>
      <w:r w:rsidR="00900375" w:rsidRPr="00900375">
        <w:rPr>
          <w:rFonts w:ascii="Times New Roman" w:hAnsi="Times New Roman" w:cs="Times New Roman"/>
          <w:sz w:val="28"/>
          <w:szCs w:val="28"/>
        </w:rPr>
        <w:t xml:space="preserve">Годунов, </w:t>
      </w:r>
      <w:r w:rsidR="001166E9" w:rsidRPr="00900375">
        <w:rPr>
          <w:rFonts w:ascii="Times New Roman" w:hAnsi="Times New Roman" w:cs="Times New Roman"/>
          <w:sz w:val="28"/>
          <w:szCs w:val="28"/>
        </w:rPr>
        <w:t>В.С.</w:t>
      </w:r>
      <w:r w:rsidR="00900375" w:rsidRPr="00900375">
        <w:rPr>
          <w:rFonts w:ascii="Times New Roman" w:hAnsi="Times New Roman" w:cs="Times New Roman"/>
          <w:sz w:val="28"/>
          <w:szCs w:val="28"/>
        </w:rPr>
        <w:t>Рябенький - 2-е изд., перераб. и доп.. - М.: Наука, 1977. - 439</w:t>
      </w:r>
      <w:r w:rsidR="00C13670">
        <w:rPr>
          <w:rFonts w:ascii="Times New Roman" w:hAnsi="Times New Roman" w:cs="Times New Roman"/>
          <w:sz w:val="28"/>
          <w:szCs w:val="28"/>
        </w:rPr>
        <w:t xml:space="preserve"> </w:t>
      </w:r>
      <w:r w:rsidR="00900375" w:rsidRPr="00900375">
        <w:rPr>
          <w:rFonts w:ascii="Times New Roman" w:hAnsi="Times New Roman" w:cs="Times New Roman"/>
          <w:sz w:val="28"/>
          <w:szCs w:val="28"/>
        </w:rPr>
        <w:t>c.</w:t>
      </w:r>
    </w:p>
    <w:p w:rsidR="00FE3C62" w:rsidRPr="006443C0" w:rsidRDefault="00FE3C62" w:rsidP="00DC2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8. Самарский А.А</w:t>
      </w:r>
      <w:r w:rsidR="00C136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, Николаев Е.С.. Методы</w:t>
      </w:r>
      <w:r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сеточных</w:t>
      </w:r>
      <w:r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13670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]: </w:t>
      </w:r>
      <w:r w:rsidR="00C13670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Монография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670"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3670"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3670"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Самарский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="00C13670" w:rsidRPr="00C1367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13670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Pr="00FE3C62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>, 1978.</w:t>
      </w:r>
      <w:r w:rsidR="00D7490F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A1588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592 </w:t>
      </w:r>
      <w:r w:rsidR="00AA15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A1588" w:rsidRPr="006443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08C6" w:rsidRPr="00FE3C62" w:rsidRDefault="00E408C6" w:rsidP="00E408C6">
      <w:pPr>
        <w:pStyle w:val="23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9. </w:t>
      </w:r>
      <w:r w:rsidRPr="00FE3C62">
        <w:rPr>
          <w:rFonts w:ascii="Times New Roman" w:hAnsi="Times New Roman" w:cs="Times New Roman"/>
          <w:iCs/>
          <w:sz w:val="28"/>
          <w:szCs w:val="28"/>
          <w:lang w:val="en-US"/>
        </w:rPr>
        <w:t>Andreev</w:t>
      </w: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3C62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FE3C6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FE3C62">
        <w:rPr>
          <w:rFonts w:ascii="Times New Roman" w:hAnsi="Times New Roman" w:cs="Times New Roman"/>
          <w:iCs/>
          <w:sz w:val="28"/>
          <w:szCs w:val="28"/>
          <w:lang w:val="en-US"/>
        </w:rPr>
        <w:t>Minaeva</w:t>
      </w: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E3C62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FE3C6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C13670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C13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E3C62">
        <w:rPr>
          <w:rFonts w:ascii="Times New Roman" w:hAnsi="Times New Roman" w:cs="Times New Roman"/>
          <w:bCs/>
          <w:sz w:val="28"/>
          <w:szCs w:val="28"/>
          <w:lang w:val="en-US"/>
        </w:rPr>
        <w:t>Creation on the basis of the first theory of strength model equal stressed cylinder exposed to power and temperature loads. International Journal for Computational Civil and Structural Engineering.</w:t>
      </w:r>
      <w:r w:rsidRPr="00FE3C62">
        <w:rPr>
          <w:rFonts w:ascii="Times New Roman" w:hAnsi="Times New Roman" w:cs="Times New Roman"/>
          <w:sz w:val="28"/>
          <w:szCs w:val="28"/>
          <w:lang w:val="en-US"/>
        </w:rPr>
        <w:t xml:space="preserve"> Volume 7, Issue 1, 2011. p. 71-75</w:t>
      </w:r>
    </w:p>
    <w:p w:rsidR="00E408C6" w:rsidRPr="00FE3C62" w:rsidRDefault="00E408C6" w:rsidP="00E408C6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1588">
        <w:rPr>
          <w:rFonts w:ascii="Times New Roman" w:hAnsi="Times New Roman"/>
          <w:sz w:val="28"/>
          <w:szCs w:val="28"/>
          <w:lang w:val="en-US"/>
        </w:rPr>
        <w:t>10</w:t>
      </w:r>
      <w:r w:rsidRPr="00FE3C62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FE3C62">
        <w:rPr>
          <w:rFonts w:ascii="Times New Roman" w:eastAsia="Arial-BoldMT" w:hAnsi="Times New Roman"/>
          <w:bCs/>
          <w:sz w:val="28"/>
          <w:szCs w:val="28"/>
          <w:lang w:val="en-US"/>
        </w:rPr>
        <w:t xml:space="preserve">Andreev V.I.  </w:t>
      </w:r>
      <w:r w:rsidRPr="00FE3C62">
        <w:rPr>
          <w:rFonts w:ascii="Times New Roman" w:hAnsi="Times New Roman"/>
          <w:sz w:val="28"/>
          <w:szCs w:val="28"/>
          <w:lang w:val="en-US"/>
        </w:rPr>
        <w:t xml:space="preserve">Optimization of thick-walled shells based on solutions of inverse problems of the elastic theory for inhomogeneous bodies. Computer Aided Optimum Design in Engineering XII (OPTI XII). WIT  Press. </w:t>
      </w:r>
      <w:r w:rsidRPr="00FE3C62">
        <w:rPr>
          <w:rFonts w:ascii="Times New Roman" w:hAnsi="Times New Roman"/>
          <w:sz w:val="28"/>
          <w:szCs w:val="28"/>
        </w:rPr>
        <w:t xml:space="preserve">2012, </w:t>
      </w:r>
      <w:r w:rsidRPr="00FE3C62">
        <w:rPr>
          <w:rFonts w:ascii="Times New Roman" w:hAnsi="Times New Roman"/>
          <w:sz w:val="28"/>
          <w:szCs w:val="28"/>
          <w:lang w:val="en-US"/>
        </w:rPr>
        <w:t>p</w:t>
      </w:r>
      <w:r w:rsidRPr="00FE3C62">
        <w:rPr>
          <w:rFonts w:ascii="Times New Roman" w:hAnsi="Times New Roman"/>
          <w:sz w:val="28"/>
          <w:szCs w:val="28"/>
        </w:rPr>
        <w:t>.189-201</w:t>
      </w:r>
    </w:p>
    <w:p w:rsidR="00FE3C62" w:rsidRPr="00FE3C62" w:rsidRDefault="00FE3C62" w:rsidP="00DC2326">
      <w:pPr>
        <w:pStyle w:val="ae"/>
        <w:spacing w:before="0" w:beforeAutospacing="0" w:after="0" w:afterAutospacing="0"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</w:p>
    <w:sectPr w:rsidR="00FE3C62" w:rsidRPr="00FE3C62" w:rsidSect="00006C2F">
      <w:headerReference w:type="default" r:id="rId15"/>
      <w:pgSz w:w="11909" w:h="16838" w:code="9"/>
      <w:pgMar w:top="1134" w:right="852" w:bottom="1134" w:left="1701" w:header="0" w:footer="6" w:gutter="130"/>
      <w:pgNumType w:start="2"/>
      <w:cols w:space="10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00" w:rsidRDefault="00A70A00" w:rsidP="00C76938">
      <w:r>
        <w:separator/>
      </w:r>
    </w:p>
  </w:endnote>
  <w:endnote w:type="continuationSeparator" w:id="0">
    <w:p w:rsidR="00A70A00" w:rsidRDefault="00A70A00" w:rsidP="00C7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00" w:rsidRDefault="00A70A00" w:rsidP="00C76938">
      <w:r>
        <w:separator/>
      </w:r>
    </w:p>
  </w:footnote>
  <w:footnote w:type="continuationSeparator" w:id="0">
    <w:p w:rsidR="00A70A00" w:rsidRDefault="00A70A00" w:rsidP="00C7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450901"/>
      <w:docPartObj>
        <w:docPartGallery w:val="Page Numbers (Top of Page)"/>
        <w:docPartUnique/>
      </w:docPartObj>
    </w:sdtPr>
    <w:sdtContent>
      <w:p w:rsidR="00D7490F" w:rsidRDefault="00D7490F">
        <w:pPr>
          <w:pStyle w:val="af0"/>
          <w:jc w:val="center"/>
        </w:pPr>
      </w:p>
      <w:p w:rsidR="00D7490F" w:rsidRDefault="00046C1D">
        <w:pPr>
          <w:pStyle w:val="af0"/>
          <w:jc w:val="center"/>
        </w:pPr>
      </w:p>
    </w:sdtContent>
  </w:sdt>
  <w:p w:rsidR="00D7490F" w:rsidRDefault="00D7490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0AB"/>
    <w:multiLevelType w:val="multilevel"/>
    <w:tmpl w:val="12C679D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36E60"/>
    <w:rsid w:val="00006C2F"/>
    <w:rsid w:val="0002129F"/>
    <w:rsid w:val="00046C1D"/>
    <w:rsid w:val="00073F65"/>
    <w:rsid w:val="000D6037"/>
    <w:rsid w:val="001015EF"/>
    <w:rsid w:val="001166E9"/>
    <w:rsid w:val="00154EE1"/>
    <w:rsid w:val="002131DD"/>
    <w:rsid w:val="00240C6E"/>
    <w:rsid w:val="00287C17"/>
    <w:rsid w:val="003B1C36"/>
    <w:rsid w:val="003C2AD8"/>
    <w:rsid w:val="00402D8E"/>
    <w:rsid w:val="00590E1C"/>
    <w:rsid w:val="00594D3A"/>
    <w:rsid w:val="005C6E64"/>
    <w:rsid w:val="005D72B0"/>
    <w:rsid w:val="006443C0"/>
    <w:rsid w:val="00660A11"/>
    <w:rsid w:val="00696506"/>
    <w:rsid w:val="006B03D7"/>
    <w:rsid w:val="006D643D"/>
    <w:rsid w:val="007642DA"/>
    <w:rsid w:val="007B25D3"/>
    <w:rsid w:val="007D481D"/>
    <w:rsid w:val="00810DC0"/>
    <w:rsid w:val="008F4B00"/>
    <w:rsid w:val="00900375"/>
    <w:rsid w:val="009021CB"/>
    <w:rsid w:val="00910145"/>
    <w:rsid w:val="00A70A00"/>
    <w:rsid w:val="00AA1588"/>
    <w:rsid w:val="00AD7A91"/>
    <w:rsid w:val="00AF447E"/>
    <w:rsid w:val="00C13670"/>
    <w:rsid w:val="00C162BE"/>
    <w:rsid w:val="00C76938"/>
    <w:rsid w:val="00C85843"/>
    <w:rsid w:val="00CB26BF"/>
    <w:rsid w:val="00D451B1"/>
    <w:rsid w:val="00D7490F"/>
    <w:rsid w:val="00D84BB7"/>
    <w:rsid w:val="00DC2326"/>
    <w:rsid w:val="00E24524"/>
    <w:rsid w:val="00E36E60"/>
    <w:rsid w:val="00E408C6"/>
    <w:rsid w:val="00E40ED2"/>
    <w:rsid w:val="00ED3C18"/>
    <w:rsid w:val="00EE42BC"/>
    <w:rsid w:val="00EF47D8"/>
    <w:rsid w:val="00F10775"/>
    <w:rsid w:val="00F570C9"/>
    <w:rsid w:val="00F8000F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E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">
    <w:name w:val="Основной текст (27)_"/>
    <w:basedOn w:val="a0"/>
    <w:link w:val="270"/>
    <w:rsid w:val="00E36E60"/>
    <w:rPr>
      <w:rFonts w:eastAsia="Times New Roman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E36E60"/>
    <w:pPr>
      <w:shd w:val="clear" w:color="auto" w:fill="FFFFFF"/>
      <w:spacing w:after="240" w:line="0" w:lineRule="atLeast"/>
    </w:pPr>
    <w:rPr>
      <w:rFonts w:asciiTheme="minorHAnsi" w:eastAsia="Times New Roman" w:hAnsiTheme="minorHAnsi" w:cstheme="minorBidi"/>
      <w:color w:val="auto"/>
      <w:sz w:val="18"/>
      <w:szCs w:val="18"/>
      <w:lang w:eastAsia="en-US"/>
    </w:rPr>
  </w:style>
  <w:style w:type="character" w:customStyle="1" w:styleId="23">
    <w:name w:val="Основной текст (23)_"/>
    <w:basedOn w:val="a0"/>
    <w:link w:val="230"/>
    <w:rsid w:val="00E36E60"/>
    <w:rPr>
      <w:rFonts w:eastAsia="Times New Roman"/>
      <w:spacing w:val="-10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36E60"/>
    <w:pPr>
      <w:shd w:val="clear" w:color="auto" w:fill="FFFFFF"/>
      <w:spacing w:after="240" w:line="0" w:lineRule="atLeast"/>
    </w:pPr>
    <w:rPr>
      <w:rFonts w:asciiTheme="minorHAnsi" w:eastAsia="Times New Roman" w:hAnsiTheme="minorHAnsi" w:cstheme="minorBidi"/>
      <w:color w:val="auto"/>
      <w:spacing w:val="-10"/>
      <w:sz w:val="21"/>
      <w:szCs w:val="21"/>
      <w:lang w:eastAsia="en-US"/>
    </w:rPr>
  </w:style>
  <w:style w:type="character" w:customStyle="1" w:styleId="25">
    <w:name w:val="Основной текст (25)_"/>
    <w:basedOn w:val="a0"/>
    <w:link w:val="250"/>
    <w:locked/>
    <w:rsid w:val="00E36E60"/>
    <w:rPr>
      <w:rFonts w:eastAsia="Times New Roman"/>
      <w:spacing w:val="-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E36E60"/>
    <w:pPr>
      <w:shd w:val="clear" w:color="auto" w:fill="FFFFFF"/>
      <w:spacing w:after="240" w:line="0" w:lineRule="atLeast"/>
      <w:jc w:val="center"/>
    </w:pPr>
    <w:rPr>
      <w:rFonts w:asciiTheme="minorHAnsi" w:eastAsia="Times New Roman" w:hAnsiTheme="minorHAnsi" w:cstheme="minorBidi"/>
      <w:color w:val="auto"/>
      <w:spacing w:val="-10"/>
      <w:sz w:val="17"/>
      <w:szCs w:val="17"/>
      <w:lang w:eastAsia="en-US"/>
    </w:rPr>
  </w:style>
  <w:style w:type="character" w:customStyle="1" w:styleId="refresult">
    <w:name w:val="ref_result"/>
    <w:basedOn w:val="a0"/>
    <w:rsid w:val="00E36E60"/>
  </w:style>
  <w:style w:type="character" w:customStyle="1" w:styleId="15">
    <w:name w:val="Основной текст (15)"/>
    <w:basedOn w:val="a0"/>
    <w:rsid w:val="00E3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3">
    <w:name w:val="Body Text"/>
    <w:basedOn w:val="a"/>
    <w:link w:val="a4"/>
    <w:rsid w:val="00E36E60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6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6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2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CB26BF"/>
    <w:rPr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30">
    <w:name w:val="Основной текст (3)"/>
    <w:basedOn w:val="3"/>
    <w:rsid w:val="00CB26BF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3125pt">
    <w:name w:val="Основной текст (3) + 12;5 pt;Полужирный;Курсив"/>
    <w:basedOn w:val="3"/>
    <w:rsid w:val="00CB26BF"/>
    <w:rPr>
      <w:rFonts w:ascii="Courier New" w:eastAsia="Courier New" w:hAnsi="Courier New" w:cs="Courier New"/>
      <w:b/>
      <w:bCs/>
      <w:i/>
      <w:iCs/>
      <w:color w:val="00000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810DC0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0DC0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84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BB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Candara">
    <w:name w:val="Основной текст (5) + Candara;Не полужирный"/>
    <w:basedOn w:val="5"/>
    <w:rsid w:val="00D84BB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-2pt">
    <w:name w:val="Основной текст (5) + Интервал -2 pt"/>
    <w:basedOn w:val="5"/>
    <w:rsid w:val="00D84BB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u w:val="none"/>
      <w:lang w:val="en-US"/>
    </w:rPr>
  </w:style>
  <w:style w:type="paragraph" w:styleId="a9">
    <w:name w:val="Title"/>
    <w:basedOn w:val="a"/>
    <w:link w:val="aa"/>
    <w:qFormat/>
    <w:rsid w:val="00EF47D8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EF47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F47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FE3C62"/>
    <w:rPr>
      <w:color w:val="0000FF"/>
      <w:u w:val="single"/>
    </w:rPr>
  </w:style>
  <w:style w:type="character" w:customStyle="1" w:styleId="ad">
    <w:name w:val="Обычный (веб) Знак"/>
    <w:link w:val="ae"/>
    <w:uiPriority w:val="99"/>
    <w:locked/>
    <w:rsid w:val="00FE3C6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link w:val="ad"/>
    <w:uiPriority w:val="99"/>
    <w:unhideWhenUsed/>
    <w:rsid w:val="00FE3C62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af">
    <w:name w:val="ИВД: Текст статьи"/>
    <w:basedOn w:val="ae"/>
    <w:uiPriority w:val="99"/>
    <w:qFormat/>
    <w:rsid w:val="00FE3C62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styleId="af0">
    <w:name w:val="header"/>
    <w:basedOn w:val="a"/>
    <w:link w:val="af1"/>
    <w:uiPriority w:val="99"/>
    <w:unhideWhenUsed/>
    <w:rsid w:val="00006C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6C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06C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06C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vdon.ru/magazine/archive/n4p2y2012/1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.mail.ru/cgi-bin/link?check=1&amp;refresh=1&amp;cnf=9f3977&amp;url=http%3A%2F%2Fwww.ivdon.ru%2Fmagazine%2Farchive%2Fn4p2y2012%2F1312&amp;msgid=13799532930000000295;0,1&amp;x-email=zkris8%40mail.ru&amp;js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don.ru/magazine/search?search=%D0%97%D0%B0%D1%85%D0%B0%D1%80%D0%BE%D0%B2%D0%B0+%D0%9A.%D0%92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vdon.ru/magazine/search?search=%D0%A1%D0%BC%D0%B8%D1%80%D0%BD%D0%BE%D0%B2+%D0%98.%D0%98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vdon.ru/magazine/archive/n4p2y2012/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Smirnoff</dc:creator>
  <cp:lastModifiedBy>2</cp:lastModifiedBy>
  <cp:revision>6</cp:revision>
  <cp:lastPrinted>2014-03-21T14:33:00Z</cp:lastPrinted>
  <dcterms:created xsi:type="dcterms:W3CDTF">2014-03-19T10:02:00Z</dcterms:created>
  <dcterms:modified xsi:type="dcterms:W3CDTF">2014-03-21T14:34:00Z</dcterms:modified>
</cp:coreProperties>
</file>