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FB" w:rsidRDefault="000B08FB" w:rsidP="00B931D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влияния количества </w:t>
      </w:r>
      <w:r w:rsidR="00111350">
        <w:rPr>
          <w:b/>
          <w:sz w:val="28"/>
          <w:szCs w:val="28"/>
        </w:rPr>
        <w:t>асфальтогранулята</w:t>
      </w:r>
      <w:r>
        <w:rPr>
          <w:b/>
          <w:sz w:val="28"/>
          <w:szCs w:val="28"/>
        </w:rPr>
        <w:t xml:space="preserve"> и технологии его подачи на свойства приготавливаемых асфальтобетонных смесей</w:t>
      </w:r>
    </w:p>
    <w:p w:rsidR="00DE3BC7" w:rsidRDefault="00DE3BC7" w:rsidP="009F4CA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E3BC7" w:rsidRDefault="00DE3BC7" w:rsidP="00B931D6">
      <w:pPr>
        <w:pStyle w:val="a3"/>
        <w:spacing w:before="0" w:beforeAutospacing="0" w:after="0" w:afterAutospacing="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B931D6">
        <w:rPr>
          <w:b/>
          <w:sz w:val="28"/>
          <w:szCs w:val="28"/>
        </w:rPr>
        <w:t xml:space="preserve">Д.С. Черных, Д.А.Строев, Д.В. </w:t>
      </w:r>
      <w:proofErr w:type="spellStart"/>
      <w:r w:rsidRPr="00B931D6">
        <w:rPr>
          <w:b/>
          <w:sz w:val="28"/>
          <w:szCs w:val="28"/>
        </w:rPr>
        <w:t>Задорожний</w:t>
      </w:r>
      <w:proofErr w:type="spellEnd"/>
    </w:p>
    <w:p w:rsidR="00B931D6" w:rsidRPr="00B931D6" w:rsidRDefault="00B931D6" w:rsidP="009F4CA9">
      <w:pPr>
        <w:pStyle w:val="a3"/>
        <w:spacing w:before="0" w:beforeAutospacing="0" w:after="0" w:afterAutospacing="0" w:line="360" w:lineRule="auto"/>
        <w:ind w:firstLine="709"/>
        <w:jc w:val="right"/>
        <w:outlineLvl w:val="0"/>
        <w:rPr>
          <w:b/>
          <w:sz w:val="28"/>
          <w:szCs w:val="28"/>
        </w:rPr>
      </w:pPr>
    </w:p>
    <w:p w:rsidR="008F7A58" w:rsidRPr="002B323F" w:rsidRDefault="008F7A58" w:rsidP="009F4C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323F">
        <w:rPr>
          <w:sz w:val="28"/>
          <w:szCs w:val="28"/>
        </w:rPr>
        <w:t xml:space="preserve">В настоящее время в </w:t>
      </w:r>
      <w:r w:rsidR="004D52D5">
        <w:rPr>
          <w:sz w:val="28"/>
          <w:szCs w:val="28"/>
        </w:rPr>
        <w:t>РФ</w:t>
      </w:r>
      <w:r w:rsidRPr="002B323F">
        <w:rPr>
          <w:sz w:val="28"/>
          <w:szCs w:val="28"/>
        </w:rPr>
        <w:t xml:space="preserve"> актуален вопрос использования новых дорожно-строительных материалов, получае</w:t>
      </w:r>
      <w:r w:rsidR="00B57EEC">
        <w:rPr>
          <w:sz w:val="28"/>
          <w:szCs w:val="28"/>
        </w:rPr>
        <w:t xml:space="preserve">мых </w:t>
      </w:r>
      <w:r w:rsidR="002F1FBA">
        <w:rPr>
          <w:sz w:val="28"/>
          <w:szCs w:val="28"/>
        </w:rPr>
        <w:t>с использованием пере</w:t>
      </w:r>
      <w:r w:rsidR="00B57EEC">
        <w:rPr>
          <w:sz w:val="28"/>
          <w:szCs w:val="28"/>
        </w:rPr>
        <w:t xml:space="preserve">работанного </w:t>
      </w:r>
      <w:r w:rsidR="002F1FBA">
        <w:rPr>
          <w:sz w:val="28"/>
          <w:szCs w:val="28"/>
        </w:rPr>
        <w:t xml:space="preserve">старого </w:t>
      </w:r>
      <w:r w:rsidR="00B57EEC">
        <w:rPr>
          <w:sz w:val="28"/>
          <w:szCs w:val="28"/>
        </w:rPr>
        <w:t xml:space="preserve">асфальтобетона </w:t>
      </w:r>
      <w:r w:rsidR="002F1FBA">
        <w:rPr>
          <w:sz w:val="28"/>
          <w:szCs w:val="28"/>
        </w:rPr>
        <w:t>(асфальтогранулята) для устройства</w:t>
      </w:r>
      <w:r w:rsidRPr="002B323F">
        <w:rPr>
          <w:sz w:val="28"/>
          <w:szCs w:val="28"/>
        </w:rPr>
        <w:t xml:space="preserve"> покрытий и оснований дорожных одежд, что вызвано увеличением цен на битум и другие составляющие</w:t>
      </w:r>
      <w:r w:rsidR="002F1FBA">
        <w:rPr>
          <w:sz w:val="28"/>
          <w:szCs w:val="28"/>
        </w:rPr>
        <w:t xml:space="preserve"> битумоминеральных смесей</w:t>
      </w:r>
      <w:r w:rsidRPr="002B323F">
        <w:rPr>
          <w:sz w:val="28"/>
          <w:szCs w:val="28"/>
        </w:rPr>
        <w:t xml:space="preserve"> [1]. Мировая практика применения асфальтового лома старых покрытий показывает, что такие страны, как США, Англия, Германия и Франция, повторно используют весь переработанный материал (1</w:t>
      </w:r>
      <w:r w:rsidR="008237BD">
        <w:rPr>
          <w:sz w:val="28"/>
          <w:szCs w:val="28"/>
        </w:rPr>
        <w:t>00%), Япония, Чехия и Словакия -</w:t>
      </w:r>
      <w:r w:rsidRPr="002B323F">
        <w:rPr>
          <w:sz w:val="28"/>
          <w:szCs w:val="28"/>
        </w:rPr>
        <w:t xml:space="preserve"> 80%, Венгрия </w:t>
      </w:r>
      <w:r w:rsidR="008237BD">
        <w:rPr>
          <w:sz w:val="28"/>
          <w:szCs w:val="28"/>
        </w:rPr>
        <w:t xml:space="preserve">- 60% и Польша - </w:t>
      </w:r>
      <w:r w:rsidRPr="002B323F">
        <w:rPr>
          <w:sz w:val="28"/>
          <w:szCs w:val="28"/>
        </w:rPr>
        <w:t>50%.</w:t>
      </w:r>
    </w:p>
    <w:p w:rsidR="002B323F" w:rsidRPr="00AE30D8" w:rsidRDefault="002B323F" w:rsidP="009F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3F">
        <w:rPr>
          <w:rFonts w:ascii="Times New Roman" w:hAnsi="Times New Roman" w:cs="Times New Roman"/>
          <w:sz w:val="28"/>
          <w:szCs w:val="28"/>
        </w:rPr>
        <w:t xml:space="preserve">Как показывают результаты многочисленных исследований, при переработке асфальтобетонного лома и его повторном использовании, содержащиеся в нем минеральные составляющие, сохранившие на своей поверхности пленку асфальтового </w:t>
      </w:r>
      <w:r w:rsidRPr="00AE30D8">
        <w:rPr>
          <w:rFonts w:ascii="Times New Roman" w:hAnsi="Times New Roman" w:cs="Times New Roman"/>
          <w:sz w:val="28"/>
          <w:szCs w:val="28"/>
        </w:rPr>
        <w:t xml:space="preserve">вяжущего, обнаруживают свойства, характерные </w:t>
      </w:r>
      <w:r w:rsidR="009A0864">
        <w:rPr>
          <w:rFonts w:ascii="Times New Roman" w:hAnsi="Times New Roman" w:cs="Times New Roman"/>
          <w:sz w:val="28"/>
          <w:szCs w:val="28"/>
        </w:rPr>
        <w:t>для активированных материалов [2</w:t>
      </w:r>
      <w:r w:rsidRPr="00AE30D8">
        <w:rPr>
          <w:rFonts w:ascii="Times New Roman" w:hAnsi="Times New Roman" w:cs="Times New Roman"/>
          <w:sz w:val="28"/>
          <w:szCs w:val="28"/>
        </w:rPr>
        <w:t>].</w:t>
      </w:r>
      <w:r w:rsidR="00AE30D8" w:rsidRPr="00AE30D8">
        <w:rPr>
          <w:rFonts w:ascii="Times New Roman" w:hAnsi="Times New Roman" w:cs="Times New Roman"/>
          <w:sz w:val="28"/>
          <w:szCs w:val="28"/>
        </w:rPr>
        <w:t xml:space="preserve"> </w:t>
      </w:r>
      <w:r w:rsidRPr="00AE30D8">
        <w:rPr>
          <w:rFonts w:ascii="Times New Roman" w:hAnsi="Times New Roman" w:cs="Times New Roman"/>
          <w:sz w:val="28"/>
          <w:szCs w:val="28"/>
        </w:rPr>
        <w:t>Повторное применение старого асфальтобетона в дорожном строительстве позволяет уменьшить дефицит кондиционных минеральных и вяжущих материалов, сократить расходы на их перевозку, способствует решению проблем утилизации асфальтобетонного лома и охраны окружающей среды.</w:t>
      </w:r>
    </w:p>
    <w:p w:rsidR="006922E5" w:rsidRDefault="009308DF" w:rsidP="009F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проведены и</w:t>
      </w:r>
      <w:r w:rsidR="006922E5" w:rsidRPr="006922E5">
        <w:rPr>
          <w:rFonts w:ascii="Times New Roman" w:hAnsi="Times New Roman" w:cs="Times New Roman"/>
          <w:sz w:val="28"/>
          <w:szCs w:val="28"/>
        </w:rPr>
        <w:t>сследование влияния</w:t>
      </w:r>
      <w:r w:rsidRPr="009308DF">
        <w:rPr>
          <w:rFonts w:ascii="Times New Roman" w:hAnsi="Times New Roman" w:cs="Times New Roman"/>
          <w:sz w:val="28"/>
          <w:szCs w:val="28"/>
        </w:rPr>
        <w:t xml:space="preserve"> </w:t>
      </w:r>
      <w:r w:rsidRPr="00AE30D8">
        <w:rPr>
          <w:rFonts w:ascii="Times New Roman" w:hAnsi="Times New Roman" w:cs="Times New Roman"/>
          <w:sz w:val="28"/>
          <w:szCs w:val="28"/>
        </w:rPr>
        <w:t>количества АГ и технологии его подачи на свойства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 </w:t>
      </w:r>
      <w:r w:rsidR="00B57EEC">
        <w:rPr>
          <w:rFonts w:ascii="Times New Roman" w:hAnsi="Times New Roman" w:cs="Times New Roman"/>
          <w:sz w:val="28"/>
          <w:szCs w:val="28"/>
        </w:rPr>
        <w:t>асфальтобетонов</w:t>
      </w:r>
      <w:r>
        <w:rPr>
          <w:rFonts w:ascii="Times New Roman" w:hAnsi="Times New Roman" w:cs="Times New Roman"/>
          <w:sz w:val="28"/>
          <w:szCs w:val="28"/>
        </w:rPr>
        <w:t>, на примере</w:t>
      </w:r>
      <w:r w:rsidR="009D1A15">
        <w:rPr>
          <w:rFonts w:ascii="Times New Roman" w:hAnsi="Times New Roman" w:cs="Times New Roman"/>
          <w:sz w:val="28"/>
          <w:szCs w:val="28"/>
        </w:rPr>
        <w:t xml:space="preserve"> </w:t>
      </w:r>
      <w:r w:rsidR="008F04DD" w:rsidRPr="006922E5">
        <w:rPr>
          <w:rFonts w:ascii="Times New Roman" w:hAnsi="Times New Roman" w:cs="Times New Roman"/>
          <w:sz w:val="28"/>
          <w:szCs w:val="28"/>
        </w:rPr>
        <w:t>крупнозернисты</w:t>
      </w:r>
      <w:r w:rsidR="008F04DD">
        <w:rPr>
          <w:rFonts w:ascii="Times New Roman" w:hAnsi="Times New Roman" w:cs="Times New Roman"/>
          <w:sz w:val="28"/>
          <w:szCs w:val="28"/>
        </w:rPr>
        <w:t>х пористых асфальтобетонных</w:t>
      </w:r>
      <w:r w:rsidR="008F04DD" w:rsidRPr="006922E5">
        <w:rPr>
          <w:rFonts w:ascii="Times New Roman" w:hAnsi="Times New Roman" w:cs="Times New Roman"/>
          <w:sz w:val="28"/>
          <w:szCs w:val="28"/>
        </w:rPr>
        <w:t xml:space="preserve"> </w:t>
      </w:r>
      <w:r w:rsidR="008F04DD">
        <w:rPr>
          <w:rFonts w:ascii="Times New Roman" w:hAnsi="Times New Roman" w:cs="Times New Roman"/>
          <w:sz w:val="28"/>
          <w:szCs w:val="28"/>
        </w:rPr>
        <w:t xml:space="preserve">смесей и 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мелкозернистых плотных </w:t>
      </w:r>
      <w:r>
        <w:rPr>
          <w:rFonts w:ascii="Times New Roman" w:hAnsi="Times New Roman" w:cs="Times New Roman"/>
          <w:sz w:val="28"/>
          <w:szCs w:val="28"/>
        </w:rPr>
        <w:t>смесей</w:t>
      </w:r>
      <w:r w:rsidR="009D1A15">
        <w:rPr>
          <w:rFonts w:ascii="Times New Roman" w:hAnsi="Times New Roman" w:cs="Times New Roman"/>
          <w:sz w:val="28"/>
          <w:szCs w:val="28"/>
        </w:rPr>
        <w:t xml:space="preserve"> </w:t>
      </w:r>
      <w:r w:rsidR="008F04DD">
        <w:rPr>
          <w:rFonts w:ascii="Times New Roman" w:hAnsi="Times New Roman" w:cs="Times New Roman"/>
          <w:sz w:val="28"/>
          <w:szCs w:val="28"/>
        </w:rPr>
        <w:t>типа «А»</w:t>
      </w:r>
      <w:r w:rsidR="002F1FBA">
        <w:rPr>
          <w:rFonts w:ascii="Times New Roman" w:hAnsi="Times New Roman" w:cs="Times New Roman"/>
          <w:sz w:val="28"/>
          <w:szCs w:val="28"/>
        </w:rPr>
        <w:t>,</w:t>
      </w:r>
      <w:r w:rsidR="00333D5B">
        <w:rPr>
          <w:rFonts w:ascii="Times New Roman" w:hAnsi="Times New Roman" w:cs="Times New Roman"/>
          <w:sz w:val="28"/>
          <w:szCs w:val="28"/>
        </w:rPr>
        <w:t xml:space="preserve"> </w:t>
      </w:r>
      <w:r w:rsidR="006922E5" w:rsidRPr="006922E5">
        <w:rPr>
          <w:rFonts w:ascii="Times New Roman" w:hAnsi="Times New Roman" w:cs="Times New Roman"/>
          <w:sz w:val="28"/>
          <w:szCs w:val="28"/>
        </w:rPr>
        <w:t>по специальной программе. Моделировался процесс приготовления а</w:t>
      </w:r>
      <w:r w:rsidR="00302592">
        <w:rPr>
          <w:rFonts w:ascii="Times New Roman" w:hAnsi="Times New Roman" w:cs="Times New Roman"/>
          <w:sz w:val="28"/>
          <w:szCs w:val="28"/>
        </w:rPr>
        <w:t>сфальтобетонной смеси в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 смесительной установке АБЗ. С этой целью АГ вводили на каменный материал</w:t>
      </w:r>
      <w:r w:rsidR="00733006">
        <w:rPr>
          <w:rFonts w:ascii="Times New Roman" w:hAnsi="Times New Roman" w:cs="Times New Roman"/>
          <w:sz w:val="28"/>
          <w:szCs w:val="28"/>
        </w:rPr>
        <w:t>,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 нагретый до специально рассчитанной температуры</w:t>
      </w:r>
      <w:r w:rsidR="005C5A04">
        <w:rPr>
          <w:rFonts w:ascii="Times New Roman" w:hAnsi="Times New Roman" w:cs="Times New Roman"/>
          <w:sz w:val="28"/>
          <w:szCs w:val="28"/>
        </w:rPr>
        <w:t xml:space="preserve">, зависящей преимущественно от </w:t>
      </w:r>
      <w:r w:rsidR="005C5A04" w:rsidRPr="004B0A28">
        <w:rPr>
          <w:rFonts w:ascii="Times New Roman" w:hAnsi="Times New Roman" w:cs="Times New Roman"/>
          <w:sz w:val="28"/>
          <w:szCs w:val="28"/>
        </w:rPr>
        <w:t>его</w:t>
      </w:r>
      <w:r w:rsidR="005C5A04">
        <w:rPr>
          <w:rFonts w:ascii="Times New Roman" w:hAnsi="Times New Roman" w:cs="Times New Roman"/>
          <w:sz w:val="28"/>
          <w:szCs w:val="28"/>
        </w:rPr>
        <w:t xml:space="preserve"> </w:t>
      </w:r>
      <w:r w:rsidR="005C5A04">
        <w:rPr>
          <w:rFonts w:ascii="Times New Roman" w:hAnsi="Times New Roman" w:cs="Times New Roman"/>
          <w:sz w:val="28"/>
          <w:szCs w:val="28"/>
        </w:rPr>
        <w:lastRenderedPageBreak/>
        <w:t>влажности и количества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6E6340">
        <w:rPr>
          <w:rFonts w:ascii="Times New Roman" w:hAnsi="Times New Roman" w:cs="Times New Roman"/>
          <w:sz w:val="28"/>
          <w:szCs w:val="28"/>
        </w:rPr>
        <w:t xml:space="preserve"> </w:t>
      </w:r>
      <w:r w:rsidR="006E6340" w:rsidRPr="006E6340">
        <w:rPr>
          <w:rFonts w:ascii="Times New Roman" w:hAnsi="Times New Roman" w:cs="Times New Roman"/>
          <w:sz w:val="28"/>
          <w:szCs w:val="28"/>
        </w:rPr>
        <w:t>[3</w:t>
      </w:r>
      <w:r w:rsidR="006E6340">
        <w:rPr>
          <w:rFonts w:ascii="Times New Roman" w:hAnsi="Times New Roman" w:cs="Times New Roman"/>
          <w:sz w:val="28"/>
          <w:szCs w:val="28"/>
        </w:rPr>
        <w:t>,</w:t>
      </w:r>
      <w:r w:rsidR="006E6340" w:rsidRPr="006E6340">
        <w:rPr>
          <w:rFonts w:ascii="Times New Roman" w:hAnsi="Times New Roman" w:cs="Times New Roman"/>
          <w:sz w:val="28"/>
          <w:szCs w:val="28"/>
        </w:rPr>
        <w:t>5</w:t>
      </w:r>
      <w:r w:rsidR="009349C0">
        <w:rPr>
          <w:rFonts w:ascii="Times New Roman" w:hAnsi="Times New Roman" w:cs="Times New Roman"/>
          <w:sz w:val="28"/>
          <w:szCs w:val="28"/>
        </w:rPr>
        <w:t>,6</w:t>
      </w:r>
      <w:r w:rsidR="006E6340" w:rsidRPr="006E6340">
        <w:rPr>
          <w:rFonts w:ascii="Times New Roman" w:hAnsi="Times New Roman" w:cs="Times New Roman"/>
          <w:sz w:val="28"/>
          <w:szCs w:val="28"/>
        </w:rPr>
        <w:t>]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, позволяющей до требуемой степени разогреть фрезерованный асфальтобетон и в то же время сохранить вяжущее, </w:t>
      </w:r>
      <w:r w:rsidR="002F1FBA">
        <w:rPr>
          <w:rFonts w:ascii="Times New Roman" w:hAnsi="Times New Roman" w:cs="Times New Roman"/>
          <w:sz w:val="28"/>
          <w:szCs w:val="28"/>
        </w:rPr>
        <w:t xml:space="preserve">находящееся в нем не </w:t>
      </w:r>
      <w:proofErr w:type="gramStart"/>
      <w:r w:rsidR="002F1FBA">
        <w:rPr>
          <w:rFonts w:ascii="Times New Roman" w:hAnsi="Times New Roman" w:cs="Times New Roman"/>
          <w:sz w:val="28"/>
          <w:szCs w:val="28"/>
        </w:rPr>
        <w:t>состарившимся</w:t>
      </w:r>
      <w:proofErr w:type="gramEnd"/>
      <w:r w:rsidR="002F1FBA">
        <w:rPr>
          <w:rFonts w:ascii="Times New Roman" w:hAnsi="Times New Roman" w:cs="Times New Roman"/>
          <w:sz w:val="28"/>
          <w:szCs w:val="28"/>
        </w:rPr>
        <w:t xml:space="preserve"> и не пережженн</w:t>
      </w:r>
      <w:r w:rsidR="006922E5" w:rsidRPr="006922E5">
        <w:rPr>
          <w:rFonts w:ascii="Times New Roman" w:hAnsi="Times New Roman" w:cs="Times New Roman"/>
          <w:sz w:val="28"/>
          <w:szCs w:val="28"/>
        </w:rPr>
        <w:t>ым. При данных температурах агломераты фрезерованного асфальтобетона распадаются на составные части и равномерно распределяются в общей массе смеси. Необходимо учитывать, что мелкодисперсный запо</w:t>
      </w:r>
      <w:r w:rsidR="00333D5B">
        <w:rPr>
          <w:rFonts w:ascii="Times New Roman" w:hAnsi="Times New Roman" w:cs="Times New Roman"/>
          <w:sz w:val="28"/>
          <w:szCs w:val="28"/>
        </w:rPr>
        <w:t xml:space="preserve">лнитель уже обработан </w:t>
      </w:r>
      <w:proofErr w:type="gramStart"/>
      <w:r w:rsidR="00333D5B">
        <w:rPr>
          <w:rFonts w:ascii="Times New Roman" w:hAnsi="Times New Roman" w:cs="Times New Roman"/>
          <w:sz w:val="28"/>
          <w:szCs w:val="28"/>
        </w:rPr>
        <w:t>битумным</w:t>
      </w:r>
      <w:proofErr w:type="gramEnd"/>
      <w:r w:rsidR="00333D5B">
        <w:rPr>
          <w:rFonts w:ascii="Times New Roman" w:hAnsi="Times New Roman" w:cs="Times New Roman"/>
          <w:sz w:val="28"/>
          <w:szCs w:val="28"/>
        </w:rPr>
        <w:t xml:space="preserve"> </w:t>
      </w:r>
      <w:r w:rsidR="00761623">
        <w:rPr>
          <w:rFonts w:ascii="Times New Roman" w:hAnsi="Times New Roman" w:cs="Times New Roman"/>
          <w:sz w:val="28"/>
          <w:szCs w:val="28"/>
        </w:rPr>
        <w:t>вяжущим, это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 значительно облегчает </w:t>
      </w:r>
      <w:r w:rsidR="00761623">
        <w:rPr>
          <w:rFonts w:ascii="Times New Roman" w:hAnsi="Times New Roman" w:cs="Times New Roman"/>
          <w:sz w:val="28"/>
          <w:szCs w:val="28"/>
        </w:rPr>
        <w:t>процесс перемешивания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 смеси</w:t>
      </w:r>
      <w:r w:rsidR="00761623">
        <w:rPr>
          <w:rFonts w:ascii="Times New Roman" w:hAnsi="Times New Roman" w:cs="Times New Roman"/>
          <w:sz w:val="28"/>
          <w:szCs w:val="28"/>
        </w:rPr>
        <w:t>, а так же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761623">
        <w:rPr>
          <w:rFonts w:ascii="Times New Roman" w:hAnsi="Times New Roman" w:cs="Times New Roman"/>
          <w:sz w:val="28"/>
          <w:szCs w:val="28"/>
        </w:rPr>
        <w:t>яет снизить водонасыщение материала</w:t>
      </w:r>
      <w:r w:rsidR="006E6340">
        <w:rPr>
          <w:rFonts w:ascii="Times New Roman" w:hAnsi="Times New Roman" w:cs="Times New Roman"/>
          <w:sz w:val="28"/>
          <w:szCs w:val="28"/>
        </w:rPr>
        <w:t xml:space="preserve"> </w:t>
      </w:r>
      <w:r w:rsidR="006E6340" w:rsidRPr="006E6340">
        <w:rPr>
          <w:rFonts w:ascii="Times New Roman" w:hAnsi="Times New Roman" w:cs="Times New Roman"/>
          <w:sz w:val="28"/>
          <w:szCs w:val="28"/>
        </w:rPr>
        <w:t>[</w:t>
      </w:r>
      <w:r w:rsidR="009349C0">
        <w:rPr>
          <w:rFonts w:ascii="Times New Roman" w:hAnsi="Times New Roman" w:cs="Times New Roman"/>
          <w:sz w:val="28"/>
          <w:szCs w:val="28"/>
        </w:rPr>
        <w:t>4,10</w:t>
      </w:r>
      <w:r w:rsidR="006E6340" w:rsidRPr="006E6340">
        <w:rPr>
          <w:rFonts w:ascii="Times New Roman" w:hAnsi="Times New Roman" w:cs="Times New Roman"/>
          <w:sz w:val="28"/>
          <w:szCs w:val="28"/>
        </w:rPr>
        <w:t>]</w:t>
      </w:r>
      <w:r w:rsidR="006E6340">
        <w:rPr>
          <w:rFonts w:ascii="Times New Roman" w:hAnsi="Times New Roman" w:cs="Times New Roman"/>
          <w:sz w:val="28"/>
          <w:szCs w:val="28"/>
        </w:rPr>
        <w:t>.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 Согласно результатам исследований Лукашевича В.Н., для предотвращения избирательной фильтрации легких углеводородных компонентов битумного вяжущего в поры минерального заполнителя, желательно применение двухстадийной технологии обработки минерального материала вяжущим. Это связано с тем, что при исследовании разреза щебенки из гранита, об</w:t>
      </w:r>
      <w:r w:rsidR="00B57EEC">
        <w:rPr>
          <w:rFonts w:ascii="Times New Roman" w:hAnsi="Times New Roman" w:cs="Times New Roman"/>
          <w:sz w:val="28"/>
          <w:szCs w:val="28"/>
        </w:rPr>
        <w:t>работанного битумом, установлена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 адсорбция</w:t>
      </w:r>
      <w:r w:rsidR="00F07472">
        <w:rPr>
          <w:rFonts w:ascii="Times New Roman" w:hAnsi="Times New Roman" w:cs="Times New Roman"/>
          <w:sz w:val="28"/>
          <w:szCs w:val="28"/>
        </w:rPr>
        <w:t xml:space="preserve"> компонентов нефтяного битума</w:t>
      </w:r>
      <w:r w:rsidR="00761623">
        <w:rPr>
          <w:rFonts w:ascii="Times New Roman" w:hAnsi="Times New Roman" w:cs="Times New Roman"/>
          <w:sz w:val="28"/>
          <w:szCs w:val="28"/>
        </w:rPr>
        <w:t xml:space="preserve">. </w:t>
      </w:r>
      <w:r w:rsidR="006922E5" w:rsidRPr="006922E5">
        <w:rPr>
          <w:rFonts w:ascii="Times New Roman" w:hAnsi="Times New Roman" w:cs="Times New Roman"/>
          <w:sz w:val="28"/>
          <w:szCs w:val="28"/>
        </w:rPr>
        <w:t>Таким образом, использование АГ в качестве элемента заполняющей части смеси позволяет предотвратить избирательную фильтрацию компонентов битума в поры минерального материала, т.к., по сути, является особым видом двухстадийной технологии обработки минерального материала вяжущим</w:t>
      </w:r>
      <w:r w:rsidR="009349C0">
        <w:rPr>
          <w:rFonts w:ascii="Times New Roman" w:hAnsi="Times New Roman" w:cs="Times New Roman"/>
          <w:sz w:val="28"/>
          <w:szCs w:val="28"/>
        </w:rPr>
        <w:t xml:space="preserve"> </w:t>
      </w:r>
      <w:r w:rsidR="009349C0" w:rsidRPr="006E6340">
        <w:rPr>
          <w:rFonts w:ascii="Times New Roman" w:hAnsi="Times New Roman" w:cs="Times New Roman"/>
          <w:sz w:val="28"/>
          <w:szCs w:val="28"/>
        </w:rPr>
        <w:t>[</w:t>
      </w:r>
      <w:r w:rsidR="009349C0">
        <w:rPr>
          <w:rFonts w:ascii="Times New Roman" w:hAnsi="Times New Roman" w:cs="Times New Roman"/>
          <w:sz w:val="28"/>
          <w:szCs w:val="28"/>
        </w:rPr>
        <w:t>9,10</w:t>
      </w:r>
      <w:r w:rsidR="009349C0" w:rsidRPr="006E6340">
        <w:rPr>
          <w:rFonts w:ascii="Times New Roman" w:hAnsi="Times New Roman" w:cs="Times New Roman"/>
          <w:sz w:val="28"/>
          <w:szCs w:val="28"/>
        </w:rPr>
        <w:t>]</w:t>
      </w:r>
      <w:r w:rsidR="006922E5" w:rsidRPr="006922E5">
        <w:rPr>
          <w:rFonts w:ascii="Times New Roman" w:hAnsi="Times New Roman" w:cs="Times New Roman"/>
          <w:sz w:val="28"/>
          <w:szCs w:val="28"/>
        </w:rPr>
        <w:t>.</w:t>
      </w:r>
    </w:p>
    <w:p w:rsidR="00D7210E" w:rsidRPr="006922E5" w:rsidRDefault="00D7210E" w:rsidP="009F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и</w:t>
      </w:r>
      <w:r w:rsidRPr="006922E5">
        <w:rPr>
          <w:rFonts w:ascii="Times New Roman" w:hAnsi="Times New Roman" w:cs="Times New Roman"/>
          <w:sz w:val="28"/>
          <w:szCs w:val="28"/>
        </w:rPr>
        <w:t>сследования показали, что для обеспечения хорошего качества, а также стабильных и высоких физико-механических показателей необходимо ограничить количество</w:t>
      </w:r>
      <w:r w:rsidRPr="006922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5BC2">
        <w:rPr>
          <w:rFonts w:ascii="Times New Roman" w:hAnsi="Times New Roman" w:cs="Times New Roman"/>
          <w:sz w:val="28"/>
          <w:szCs w:val="28"/>
        </w:rPr>
        <w:t>добавляемого АГ</w:t>
      </w:r>
      <w:r w:rsidRPr="006922E5">
        <w:rPr>
          <w:rFonts w:ascii="Times New Roman" w:hAnsi="Times New Roman" w:cs="Times New Roman"/>
          <w:sz w:val="28"/>
          <w:szCs w:val="28"/>
        </w:rPr>
        <w:t xml:space="preserve"> – не более 20% от массы минерального материала при холодной подаче АГ на разогретый каменный материал и не более 30% при подаче предварительно нагретого АГ. Также </w:t>
      </w:r>
      <w:r w:rsidR="00111350">
        <w:rPr>
          <w:rFonts w:ascii="Times New Roman" w:hAnsi="Times New Roman" w:cs="Times New Roman"/>
          <w:sz w:val="28"/>
          <w:szCs w:val="28"/>
        </w:rPr>
        <w:t>необходимо</w:t>
      </w:r>
      <w:r w:rsidR="00B57EEC">
        <w:rPr>
          <w:rFonts w:ascii="Times New Roman" w:hAnsi="Times New Roman" w:cs="Times New Roman"/>
          <w:sz w:val="28"/>
          <w:szCs w:val="28"/>
        </w:rPr>
        <w:t xml:space="preserve"> следить за влажностью </w:t>
      </w:r>
      <w:r w:rsidR="00295BC2">
        <w:rPr>
          <w:rFonts w:ascii="Times New Roman" w:hAnsi="Times New Roman" w:cs="Times New Roman"/>
          <w:sz w:val="28"/>
          <w:szCs w:val="28"/>
        </w:rPr>
        <w:t>АГ</w:t>
      </w:r>
      <w:r w:rsidRPr="006922E5">
        <w:rPr>
          <w:rFonts w:ascii="Times New Roman" w:hAnsi="Times New Roman" w:cs="Times New Roman"/>
          <w:sz w:val="28"/>
          <w:szCs w:val="28"/>
        </w:rPr>
        <w:t>, т.к. ее увеличение при подаче холодного АГ ведет к значительному повышению температуры но</w:t>
      </w:r>
      <w:r w:rsidR="00761623">
        <w:rPr>
          <w:rFonts w:ascii="Times New Roman" w:hAnsi="Times New Roman" w:cs="Times New Roman"/>
          <w:sz w:val="28"/>
          <w:szCs w:val="28"/>
        </w:rPr>
        <w:t>вого минерального материала, и</w:t>
      </w:r>
      <w:r w:rsidRPr="006922E5">
        <w:rPr>
          <w:rFonts w:ascii="Times New Roman" w:hAnsi="Times New Roman" w:cs="Times New Roman"/>
          <w:sz w:val="28"/>
          <w:szCs w:val="28"/>
        </w:rPr>
        <w:t xml:space="preserve"> приводит к высоким энергетическим затратам.</w:t>
      </w:r>
    </w:p>
    <w:p w:rsidR="00DB0172" w:rsidRPr="00DB0172" w:rsidRDefault="00D7210E" w:rsidP="009F4C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5679" cy="2800350"/>
            <wp:effectExtent l="19050" t="19050" r="12471" b="19050"/>
            <wp:docPr id="1" name="Рисунок 1" descr="C:\Users\Дмитрий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23" cy="2802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A9" w:rsidRDefault="00DB0172" w:rsidP="008F04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BC7">
        <w:rPr>
          <w:rFonts w:ascii="Times New Roman" w:hAnsi="Times New Roman" w:cs="Times New Roman"/>
          <w:bCs/>
          <w:sz w:val="28"/>
          <w:szCs w:val="28"/>
        </w:rPr>
        <w:t>Рис</w:t>
      </w:r>
      <w:r w:rsidR="00DE3BC7" w:rsidRPr="00DE3BC7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DE3BC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21E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147D">
        <w:rPr>
          <w:rFonts w:ascii="Times New Roman" w:eastAsia="TimesNewRomanPSMT" w:hAnsi="Times New Roman" w:cs="Times New Roman"/>
          <w:sz w:val="28"/>
          <w:szCs w:val="28"/>
        </w:rPr>
        <w:t>Значения</w:t>
      </w:r>
      <w:r w:rsidRPr="00DE3BC7">
        <w:rPr>
          <w:rFonts w:ascii="Times New Roman" w:eastAsia="TimesNewRomanPSMT" w:hAnsi="Times New Roman" w:cs="Times New Roman"/>
          <w:sz w:val="28"/>
          <w:szCs w:val="28"/>
        </w:rPr>
        <w:t xml:space="preserve"> температуры минеральных материалов в зависимости от количества асфальтогранулята</w:t>
      </w:r>
      <w:r w:rsidRPr="00DE3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BC7">
        <w:rPr>
          <w:rFonts w:ascii="Times New Roman" w:hAnsi="Times New Roman" w:cs="Times New Roman"/>
          <w:sz w:val="28"/>
          <w:szCs w:val="28"/>
        </w:rPr>
        <w:t>в сухом состоянии</w:t>
      </w:r>
    </w:p>
    <w:p w:rsidR="006922E5" w:rsidRDefault="00453A8B" w:rsidP="009F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</w:t>
      </w:r>
      <w:r w:rsidR="008237BD">
        <w:rPr>
          <w:rFonts w:ascii="Times New Roman" w:hAnsi="Times New Roman" w:cs="Times New Roman"/>
          <w:sz w:val="28"/>
          <w:szCs w:val="28"/>
        </w:rPr>
        <w:t xml:space="preserve"> и в таблицах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37BD">
        <w:rPr>
          <w:rFonts w:ascii="Times New Roman" w:hAnsi="Times New Roman" w:cs="Times New Roman"/>
          <w:sz w:val="28"/>
          <w:szCs w:val="28"/>
        </w:rPr>
        <w:t>2</w:t>
      </w:r>
      <w:r w:rsidR="007257EE">
        <w:rPr>
          <w:rFonts w:ascii="Times New Roman" w:hAnsi="Times New Roman" w:cs="Times New Roman"/>
          <w:sz w:val="28"/>
          <w:szCs w:val="28"/>
        </w:rPr>
        <w:t xml:space="preserve">, </w:t>
      </w:r>
      <w:r w:rsidR="006922E5" w:rsidRPr="006922E5">
        <w:rPr>
          <w:rFonts w:ascii="Times New Roman" w:hAnsi="Times New Roman" w:cs="Times New Roman"/>
          <w:sz w:val="28"/>
          <w:szCs w:val="28"/>
        </w:rPr>
        <w:t>показаны физико-механические свойства мелкозернисто</w:t>
      </w:r>
      <w:r w:rsidR="003F147D">
        <w:rPr>
          <w:rFonts w:ascii="Times New Roman" w:hAnsi="Times New Roman" w:cs="Times New Roman"/>
          <w:sz w:val="28"/>
          <w:szCs w:val="28"/>
        </w:rPr>
        <w:t>го плотного асфальтобетона типа</w:t>
      </w:r>
      <w:proofErr w:type="gramStart"/>
      <w:r w:rsidR="003F147D">
        <w:rPr>
          <w:rFonts w:ascii="Times New Roman" w:hAnsi="Times New Roman" w:cs="Times New Roman"/>
          <w:sz w:val="28"/>
          <w:szCs w:val="28"/>
        </w:rPr>
        <w:t xml:space="preserve"> </w:t>
      </w:r>
      <w:r w:rsidR="006922E5" w:rsidRPr="006922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22E5" w:rsidRPr="006922E5">
        <w:rPr>
          <w:rFonts w:ascii="Times New Roman" w:hAnsi="Times New Roman" w:cs="Times New Roman"/>
          <w:sz w:val="28"/>
          <w:szCs w:val="28"/>
        </w:rPr>
        <w:t xml:space="preserve"> </w:t>
      </w:r>
      <w:r w:rsidR="00963242">
        <w:rPr>
          <w:rFonts w:ascii="Times New Roman" w:hAnsi="Times New Roman" w:cs="Times New Roman"/>
          <w:sz w:val="28"/>
          <w:szCs w:val="28"/>
        </w:rPr>
        <w:t>и крупнозернистого пористого асфальтобетона,</w:t>
      </w:r>
      <w:r w:rsidR="00111350">
        <w:rPr>
          <w:rFonts w:ascii="Times New Roman" w:hAnsi="Times New Roman" w:cs="Times New Roman"/>
          <w:sz w:val="28"/>
          <w:szCs w:val="28"/>
        </w:rPr>
        <w:t xml:space="preserve"> </w:t>
      </w:r>
      <w:r w:rsidR="00963242">
        <w:rPr>
          <w:rFonts w:ascii="Times New Roman" w:hAnsi="Times New Roman" w:cs="Times New Roman"/>
          <w:sz w:val="28"/>
          <w:szCs w:val="28"/>
        </w:rPr>
        <w:t>с добавкой АГ,</w:t>
      </w:r>
      <w:r w:rsidR="009317F9">
        <w:rPr>
          <w:rFonts w:ascii="Times New Roman" w:hAnsi="Times New Roman" w:cs="Times New Roman"/>
          <w:sz w:val="28"/>
          <w:szCs w:val="28"/>
        </w:rPr>
        <w:t xml:space="preserve"> </w:t>
      </w:r>
      <w:r w:rsidR="006922E5" w:rsidRPr="006922E5">
        <w:rPr>
          <w:rFonts w:ascii="Times New Roman" w:hAnsi="Times New Roman" w:cs="Times New Roman"/>
          <w:sz w:val="28"/>
          <w:szCs w:val="28"/>
        </w:rPr>
        <w:t>при ег</w:t>
      </w:r>
      <w:r w:rsidR="00CB0204">
        <w:rPr>
          <w:rFonts w:ascii="Times New Roman" w:hAnsi="Times New Roman" w:cs="Times New Roman"/>
          <w:sz w:val="28"/>
          <w:szCs w:val="28"/>
        </w:rPr>
        <w:t xml:space="preserve">о горячей </w:t>
      </w:r>
      <w:r w:rsidR="004B32B6">
        <w:rPr>
          <w:rFonts w:ascii="Times New Roman" w:hAnsi="Times New Roman" w:cs="Times New Roman"/>
          <w:sz w:val="28"/>
          <w:szCs w:val="28"/>
        </w:rPr>
        <w:t>и</w:t>
      </w:r>
      <w:r w:rsidR="00CB0204">
        <w:rPr>
          <w:rFonts w:ascii="Times New Roman" w:hAnsi="Times New Roman" w:cs="Times New Roman"/>
          <w:sz w:val="28"/>
          <w:szCs w:val="28"/>
        </w:rPr>
        <w:t xml:space="preserve"> холодной подачах.</w:t>
      </w:r>
    </w:p>
    <w:p w:rsidR="00295BC2" w:rsidRDefault="00453A8B" w:rsidP="009F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полученные результаты можно</w:t>
      </w:r>
      <w:r w:rsidR="00295BC2">
        <w:rPr>
          <w:rFonts w:ascii="Times New Roman" w:hAnsi="Times New Roman" w:cs="Times New Roman"/>
          <w:sz w:val="28"/>
          <w:szCs w:val="28"/>
        </w:rPr>
        <w:t xml:space="preserve"> с</w:t>
      </w:r>
      <w:r w:rsidR="00295BC2" w:rsidRPr="006922E5">
        <w:rPr>
          <w:rFonts w:ascii="Times New Roman" w:hAnsi="Times New Roman" w:cs="Times New Roman"/>
          <w:sz w:val="28"/>
          <w:szCs w:val="28"/>
        </w:rPr>
        <w:t>делать следующие выводы:</w:t>
      </w:r>
    </w:p>
    <w:p w:rsidR="008237BD" w:rsidRDefault="008237BD" w:rsidP="009F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5">
        <w:rPr>
          <w:rFonts w:ascii="Times New Roman" w:hAnsi="Times New Roman" w:cs="Times New Roman"/>
          <w:sz w:val="28"/>
          <w:szCs w:val="28"/>
        </w:rPr>
        <w:t>- снижение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6922E5">
        <w:rPr>
          <w:rFonts w:ascii="Times New Roman" w:hAnsi="Times New Roman" w:cs="Times New Roman"/>
          <w:sz w:val="28"/>
          <w:szCs w:val="28"/>
        </w:rPr>
        <w:t xml:space="preserve"> водонасыщения и повышение </w:t>
      </w:r>
      <w:r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 w:rsidRPr="006922E5">
        <w:rPr>
          <w:rFonts w:ascii="Times New Roman" w:hAnsi="Times New Roman" w:cs="Times New Roman"/>
          <w:sz w:val="28"/>
          <w:szCs w:val="28"/>
        </w:rPr>
        <w:t xml:space="preserve">водостойкости можно объяснить тем, что в асфальтогрануляте уже содержатся, </w:t>
      </w:r>
      <w:r w:rsidR="00761623" w:rsidRPr="006922E5">
        <w:rPr>
          <w:rFonts w:ascii="Times New Roman" w:hAnsi="Times New Roman" w:cs="Times New Roman"/>
          <w:sz w:val="28"/>
          <w:szCs w:val="28"/>
        </w:rPr>
        <w:t>зерна</w:t>
      </w:r>
      <w:r w:rsidR="00761623">
        <w:rPr>
          <w:rFonts w:ascii="Times New Roman" w:hAnsi="Times New Roman" w:cs="Times New Roman"/>
          <w:sz w:val="28"/>
          <w:szCs w:val="28"/>
        </w:rPr>
        <w:t xml:space="preserve"> </w:t>
      </w:r>
      <w:r w:rsidR="00453A8B">
        <w:rPr>
          <w:rFonts w:ascii="Times New Roman" w:hAnsi="Times New Roman" w:cs="Times New Roman"/>
          <w:sz w:val="28"/>
          <w:szCs w:val="28"/>
        </w:rPr>
        <w:t>обработанные вяжущим</w:t>
      </w:r>
      <w:r w:rsidR="003F147D">
        <w:rPr>
          <w:rFonts w:ascii="Times New Roman" w:hAnsi="Times New Roman" w:cs="Times New Roman"/>
          <w:sz w:val="28"/>
          <w:szCs w:val="28"/>
        </w:rPr>
        <w:t xml:space="preserve">. </w:t>
      </w:r>
      <w:r w:rsidRPr="006922E5">
        <w:rPr>
          <w:rFonts w:ascii="Times New Roman" w:hAnsi="Times New Roman" w:cs="Times New Roman"/>
          <w:sz w:val="28"/>
          <w:szCs w:val="28"/>
        </w:rPr>
        <w:t xml:space="preserve">Так же по данным А.С. </w:t>
      </w:r>
      <w:proofErr w:type="spellStart"/>
      <w:r w:rsidRPr="006922E5">
        <w:rPr>
          <w:rFonts w:ascii="Times New Roman" w:hAnsi="Times New Roman" w:cs="Times New Roman"/>
          <w:sz w:val="28"/>
          <w:szCs w:val="28"/>
        </w:rPr>
        <w:t>Колбановской</w:t>
      </w:r>
      <w:proofErr w:type="spellEnd"/>
      <w:r w:rsidRPr="006922E5">
        <w:rPr>
          <w:rFonts w:ascii="Times New Roman" w:hAnsi="Times New Roman" w:cs="Times New Roman"/>
          <w:sz w:val="28"/>
          <w:szCs w:val="28"/>
        </w:rPr>
        <w:t xml:space="preserve"> в процессе поликонденсации возрастает адсорбция битума, по мере старения асф</w:t>
      </w:r>
      <w:r w:rsidR="006F4589">
        <w:rPr>
          <w:rFonts w:ascii="Times New Roman" w:hAnsi="Times New Roman" w:cs="Times New Roman"/>
          <w:sz w:val="28"/>
          <w:szCs w:val="28"/>
        </w:rPr>
        <w:t>альтобетона увеличивается, что</w:t>
      </w:r>
      <w:r w:rsidRPr="006922E5">
        <w:rPr>
          <w:rFonts w:ascii="Times New Roman" w:hAnsi="Times New Roman" w:cs="Times New Roman"/>
          <w:sz w:val="28"/>
          <w:szCs w:val="28"/>
        </w:rPr>
        <w:t xml:space="preserve"> способствует увеличению водостойкости. Следует отметить более интенсивное повышение водостойкости при предварительном прогреве АГ;</w:t>
      </w:r>
    </w:p>
    <w:p w:rsidR="00761623" w:rsidRDefault="00477010" w:rsidP="0047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5">
        <w:rPr>
          <w:rFonts w:ascii="Times New Roman" w:hAnsi="Times New Roman" w:cs="Times New Roman"/>
          <w:sz w:val="28"/>
          <w:szCs w:val="28"/>
        </w:rPr>
        <w:t>- с увеличением количества асфальтогранулята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снижение показателей</w:t>
      </w:r>
      <w:r w:rsidRPr="006922E5">
        <w:rPr>
          <w:rFonts w:ascii="Times New Roman" w:hAnsi="Times New Roman" w:cs="Times New Roman"/>
          <w:sz w:val="28"/>
          <w:szCs w:val="28"/>
        </w:rPr>
        <w:t xml:space="preserve"> предела прочности при сжатии при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E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922E5">
        <w:rPr>
          <w:rFonts w:ascii="Times New Roman" w:hAnsi="Times New Roman" w:cs="Times New Roman"/>
          <w:sz w:val="28"/>
          <w:szCs w:val="28"/>
        </w:rPr>
        <w:t xml:space="preserve"> и трещиностойкости. </w:t>
      </w:r>
      <w:r>
        <w:rPr>
          <w:rFonts w:ascii="Times New Roman" w:hAnsi="Times New Roman" w:cs="Times New Roman"/>
          <w:sz w:val="28"/>
          <w:szCs w:val="28"/>
        </w:rPr>
        <w:t>Это связано с увеличени</w:t>
      </w:r>
      <w:r w:rsidRPr="006922E5">
        <w:rPr>
          <w:rFonts w:ascii="Times New Roman" w:hAnsi="Times New Roman" w:cs="Times New Roman"/>
          <w:sz w:val="28"/>
          <w:szCs w:val="28"/>
        </w:rPr>
        <w:t>ем количества состарившегося вяжущего в составе асфальтобетона;</w:t>
      </w:r>
    </w:p>
    <w:p w:rsidR="00453A8B" w:rsidRDefault="00453A8B" w:rsidP="00453A8B">
      <w:pPr>
        <w:pStyle w:val="2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2E5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количества асфальтогранулята, ведет к падению </w:t>
      </w:r>
      <w:r>
        <w:rPr>
          <w:rFonts w:ascii="Times New Roman" w:hAnsi="Times New Roman" w:cs="Times New Roman"/>
          <w:sz w:val="28"/>
          <w:szCs w:val="28"/>
        </w:rPr>
        <w:t>коэффициента</w:t>
      </w:r>
      <w:r w:rsidRPr="006922E5">
        <w:rPr>
          <w:rFonts w:ascii="Times New Roman" w:hAnsi="Times New Roman" w:cs="Times New Roman"/>
          <w:sz w:val="28"/>
          <w:szCs w:val="28"/>
        </w:rPr>
        <w:t xml:space="preserve"> внутреннего трения, наблюдается повышение показателя коэффициента сцепления при сдвиге при температуре 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E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922E5">
        <w:rPr>
          <w:rFonts w:ascii="Times New Roman" w:hAnsi="Times New Roman" w:cs="Times New Roman"/>
          <w:sz w:val="28"/>
          <w:szCs w:val="28"/>
        </w:rPr>
        <w:t xml:space="preserve">, в результате повышения вязкости битума за счет объединения нового и старого </w:t>
      </w:r>
      <w:r w:rsidRPr="000A64B5">
        <w:rPr>
          <w:rFonts w:ascii="Times New Roman" w:hAnsi="Times New Roman" w:cs="Times New Roman"/>
          <w:sz w:val="28"/>
          <w:szCs w:val="28"/>
        </w:rPr>
        <w:t>вяжущего.</w:t>
      </w:r>
    </w:p>
    <w:p w:rsidR="00521665" w:rsidRPr="00AF523B" w:rsidRDefault="00521665" w:rsidP="009F4CA9">
      <w:pPr>
        <w:pStyle w:val="2"/>
        <w:spacing w:after="0" w:line="360" w:lineRule="auto"/>
        <w:ind w:left="0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23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5BC2">
        <w:rPr>
          <w:rFonts w:ascii="Times New Roman" w:hAnsi="Times New Roman" w:cs="Times New Roman"/>
          <w:sz w:val="28"/>
          <w:szCs w:val="28"/>
        </w:rPr>
        <w:t>1</w:t>
      </w:r>
    </w:p>
    <w:p w:rsidR="00521665" w:rsidRPr="00521665" w:rsidRDefault="00521665" w:rsidP="009F4CA9">
      <w:pPr>
        <w:pStyle w:val="2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1665">
        <w:rPr>
          <w:rFonts w:ascii="Times New Roman" w:hAnsi="Times New Roman" w:cs="Times New Roman"/>
          <w:sz w:val="28"/>
          <w:szCs w:val="28"/>
        </w:rPr>
        <w:t xml:space="preserve">Физико-механические показатели горячей крупнозернистой пористой асфальтобетонной смеси с </w:t>
      </w:r>
      <w:r>
        <w:rPr>
          <w:rFonts w:ascii="Times New Roman" w:hAnsi="Times New Roman" w:cs="Times New Roman"/>
          <w:sz w:val="28"/>
          <w:szCs w:val="28"/>
        </w:rPr>
        <w:t xml:space="preserve">добавлением </w:t>
      </w:r>
      <w:r w:rsidRPr="00521665">
        <w:rPr>
          <w:rFonts w:ascii="Times New Roman" w:hAnsi="Times New Roman" w:cs="Times New Roman"/>
          <w:sz w:val="28"/>
          <w:szCs w:val="28"/>
        </w:rPr>
        <w:t>35% асфальтогранулята</w:t>
      </w:r>
    </w:p>
    <w:tbl>
      <w:tblPr>
        <w:tblW w:w="9757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5"/>
        <w:gridCol w:w="2268"/>
        <w:gridCol w:w="1418"/>
        <w:gridCol w:w="1276"/>
      </w:tblGrid>
      <w:tr w:rsidR="00521665" w:rsidRPr="00AF523B" w:rsidTr="00EE121E">
        <w:trPr>
          <w:jc w:val="center"/>
        </w:trPr>
        <w:tc>
          <w:tcPr>
            <w:tcW w:w="4795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521665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9128-2009</w:t>
            </w:r>
          </w:p>
        </w:tc>
        <w:tc>
          <w:tcPr>
            <w:tcW w:w="1418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Горячая подача</w:t>
            </w:r>
          </w:p>
        </w:tc>
        <w:tc>
          <w:tcPr>
            <w:tcW w:w="1276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Холодная подача</w:t>
            </w:r>
          </w:p>
        </w:tc>
      </w:tr>
      <w:tr w:rsidR="00521665" w:rsidRPr="00AF523B" w:rsidTr="00EE121E">
        <w:trPr>
          <w:jc w:val="center"/>
        </w:trPr>
        <w:tc>
          <w:tcPr>
            <w:tcW w:w="4795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плотность, </w:t>
            </w:r>
            <w:proofErr w:type="gramStart"/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 w:rsidRPr="00AF52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418" w:type="dxa"/>
            <w:vAlign w:val="center"/>
          </w:tcPr>
          <w:p w:rsidR="00521665" w:rsidRPr="009F4CA9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2,390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665" w:rsidRPr="009F4CA9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</w:tr>
      <w:tr w:rsidR="00521665" w:rsidRPr="00AF523B" w:rsidTr="00EE121E">
        <w:trPr>
          <w:jc w:val="center"/>
        </w:trPr>
        <w:tc>
          <w:tcPr>
            <w:tcW w:w="4795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Водонасыщение, % по объёму</w:t>
            </w:r>
          </w:p>
        </w:tc>
        <w:tc>
          <w:tcPr>
            <w:tcW w:w="2268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От 4.0 до 10.0</w:t>
            </w:r>
          </w:p>
        </w:tc>
        <w:tc>
          <w:tcPr>
            <w:tcW w:w="1418" w:type="dxa"/>
            <w:vAlign w:val="center"/>
          </w:tcPr>
          <w:p w:rsidR="00521665" w:rsidRPr="00AF523B" w:rsidRDefault="006F458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6" w:type="dxa"/>
            <w:vAlign w:val="center"/>
          </w:tcPr>
          <w:p w:rsidR="00521665" w:rsidRPr="00AF523B" w:rsidRDefault="006F458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521665" w:rsidRPr="00AF523B" w:rsidTr="00EE121E">
        <w:trPr>
          <w:jc w:val="center"/>
        </w:trPr>
        <w:tc>
          <w:tcPr>
            <w:tcW w:w="4795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Предел прочности при сжатии, МПА, </w:t>
            </w:r>
          </w:p>
        </w:tc>
        <w:tc>
          <w:tcPr>
            <w:tcW w:w="2268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21665" w:rsidRPr="00AF523B" w:rsidRDefault="00521665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21665" w:rsidRPr="00AF523B" w:rsidRDefault="00521665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65" w:rsidRPr="00AF523B" w:rsidTr="00EE121E">
        <w:trPr>
          <w:jc w:val="center"/>
        </w:trPr>
        <w:tc>
          <w:tcPr>
            <w:tcW w:w="4795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при 50 </w:t>
            </w:r>
            <w:r w:rsidRPr="00AF52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8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  <w:tc>
          <w:tcPr>
            <w:tcW w:w="1418" w:type="dxa"/>
            <w:vAlign w:val="center"/>
          </w:tcPr>
          <w:p w:rsidR="00521665" w:rsidRPr="00AF523B" w:rsidRDefault="00521665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521665" w:rsidRPr="00AF523B" w:rsidRDefault="00521665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21665" w:rsidRPr="00AF523B" w:rsidTr="00EE121E">
        <w:trPr>
          <w:jc w:val="center"/>
        </w:trPr>
        <w:tc>
          <w:tcPr>
            <w:tcW w:w="4795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Коэффициент водостойкости</w:t>
            </w:r>
          </w:p>
        </w:tc>
        <w:tc>
          <w:tcPr>
            <w:tcW w:w="2268" w:type="dxa"/>
            <w:vAlign w:val="center"/>
          </w:tcPr>
          <w:p w:rsidR="00521665" w:rsidRPr="00AF523B" w:rsidRDefault="00521665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Не менее 0,7</w:t>
            </w:r>
          </w:p>
        </w:tc>
        <w:tc>
          <w:tcPr>
            <w:tcW w:w="1418" w:type="dxa"/>
            <w:vAlign w:val="center"/>
          </w:tcPr>
          <w:p w:rsidR="00521665" w:rsidRPr="00AF523B" w:rsidRDefault="00521665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6F4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21665" w:rsidRPr="00AF523B" w:rsidRDefault="00521665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6F4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F147D" w:rsidRDefault="003F147D" w:rsidP="009F4CA9">
      <w:pPr>
        <w:pStyle w:val="2"/>
        <w:spacing w:after="0" w:line="360" w:lineRule="auto"/>
        <w:ind w:left="0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28C9" w:rsidRPr="00AF523B" w:rsidRDefault="008D28C9" w:rsidP="009F4CA9">
      <w:pPr>
        <w:pStyle w:val="2"/>
        <w:spacing w:after="0" w:line="360" w:lineRule="auto"/>
        <w:ind w:left="0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523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5BC2">
        <w:rPr>
          <w:rFonts w:ascii="Times New Roman" w:hAnsi="Times New Roman" w:cs="Times New Roman"/>
          <w:sz w:val="28"/>
          <w:szCs w:val="28"/>
        </w:rPr>
        <w:t>2</w:t>
      </w:r>
    </w:p>
    <w:p w:rsidR="008D28C9" w:rsidRPr="008D28C9" w:rsidRDefault="008D28C9" w:rsidP="009F4CA9">
      <w:pPr>
        <w:pStyle w:val="2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28C9">
        <w:rPr>
          <w:rFonts w:ascii="Times New Roman" w:hAnsi="Times New Roman" w:cs="Times New Roman"/>
          <w:sz w:val="28"/>
          <w:szCs w:val="28"/>
        </w:rPr>
        <w:t xml:space="preserve">Физико-механические показатели плотной асфальтобетонной смеси типа «А» с применением 35% асфальтогранулята 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1"/>
        <w:gridCol w:w="2287"/>
        <w:gridCol w:w="1276"/>
        <w:gridCol w:w="1398"/>
      </w:tblGrid>
      <w:tr w:rsidR="008D28C9" w:rsidRPr="00AF523B" w:rsidTr="00453A8B">
        <w:trPr>
          <w:jc w:val="center"/>
        </w:trPr>
        <w:tc>
          <w:tcPr>
            <w:tcW w:w="4641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87" w:type="dxa"/>
            <w:vAlign w:val="center"/>
          </w:tcPr>
          <w:p w:rsidR="008D28C9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8D28C9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 9128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-2009</w:t>
            </w:r>
          </w:p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 ДКЗ)</w:t>
            </w:r>
          </w:p>
        </w:tc>
        <w:tc>
          <w:tcPr>
            <w:tcW w:w="1276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Горячая подача</w:t>
            </w:r>
          </w:p>
        </w:tc>
        <w:tc>
          <w:tcPr>
            <w:tcW w:w="1398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Холодная подача</w:t>
            </w:r>
          </w:p>
        </w:tc>
      </w:tr>
      <w:tr w:rsidR="008D28C9" w:rsidRPr="00AF523B" w:rsidTr="00453A8B">
        <w:trPr>
          <w:jc w:val="center"/>
        </w:trPr>
        <w:tc>
          <w:tcPr>
            <w:tcW w:w="4641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плотность, </w:t>
            </w:r>
            <w:proofErr w:type="gramStart"/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276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2,426</w:t>
            </w:r>
          </w:p>
        </w:tc>
        <w:tc>
          <w:tcPr>
            <w:tcW w:w="1398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2,411</w:t>
            </w:r>
          </w:p>
        </w:tc>
      </w:tr>
      <w:tr w:rsidR="008D28C9" w:rsidRPr="00AF523B" w:rsidTr="00453A8B">
        <w:trPr>
          <w:jc w:val="center"/>
        </w:trPr>
        <w:tc>
          <w:tcPr>
            <w:tcW w:w="4641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Водонасыщение, % по объёму</w:t>
            </w:r>
          </w:p>
        </w:tc>
        <w:tc>
          <w:tcPr>
            <w:tcW w:w="2287" w:type="dxa"/>
            <w:vAlign w:val="center"/>
          </w:tcPr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От 2,0 до 5,0</w:t>
            </w:r>
          </w:p>
        </w:tc>
        <w:tc>
          <w:tcPr>
            <w:tcW w:w="1276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1398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</w:tr>
      <w:tr w:rsidR="008D28C9" w:rsidRPr="00AF523B" w:rsidTr="00453A8B">
        <w:trPr>
          <w:jc w:val="center"/>
        </w:trPr>
        <w:tc>
          <w:tcPr>
            <w:tcW w:w="4641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Предел прочности при сжатии, МПА, </w:t>
            </w:r>
          </w:p>
        </w:tc>
        <w:tc>
          <w:tcPr>
            <w:tcW w:w="2287" w:type="dxa"/>
            <w:vAlign w:val="center"/>
          </w:tcPr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C9" w:rsidRPr="00AF523B" w:rsidTr="00453A8B">
        <w:trPr>
          <w:jc w:val="center"/>
        </w:trPr>
        <w:tc>
          <w:tcPr>
            <w:tcW w:w="4641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при 0 </w:t>
            </w: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87" w:type="dxa"/>
            <w:vAlign w:val="center"/>
          </w:tcPr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Не более 11,0</w:t>
            </w:r>
          </w:p>
        </w:tc>
        <w:tc>
          <w:tcPr>
            <w:tcW w:w="1276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1398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8,27</w:t>
            </w:r>
          </w:p>
        </w:tc>
      </w:tr>
      <w:tr w:rsidR="008D28C9" w:rsidRPr="00AF523B" w:rsidTr="00453A8B">
        <w:trPr>
          <w:jc w:val="center"/>
        </w:trPr>
        <w:tc>
          <w:tcPr>
            <w:tcW w:w="4641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при 20 </w:t>
            </w: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87" w:type="dxa"/>
            <w:vAlign w:val="center"/>
          </w:tcPr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Не менее 2,5</w:t>
            </w:r>
          </w:p>
        </w:tc>
        <w:tc>
          <w:tcPr>
            <w:tcW w:w="1276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398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8D28C9" w:rsidRPr="00AF523B" w:rsidTr="00453A8B">
        <w:trPr>
          <w:jc w:val="center"/>
        </w:trPr>
        <w:tc>
          <w:tcPr>
            <w:tcW w:w="4641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при 50 </w:t>
            </w: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87" w:type="dxa"/>
            <w:vAlign w:val="center"/>
          </w:tcPr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  <w:tc>
          <w:tcPr>
            <w:tcW w:w="1276" w:type="dxa"/>
            <w:vAlign w:val="bottom"/>
          </w:tcPr>
          <w:p w:rsidR="008D28C9" w:rsidRPr="009F4CA9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398" w:type="dxa"/>
            <w:vAlign w:val="center"/>
          </w:tcPr>
          <w:p w:rsidR="008D28C9" w:rsidRPr="009F4CA9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</w:tr>
      <w:tr w:rsidR="008D28C9" w:rsidRPr="00AF523B" w:rsidTr="00453A8B">
        <w:trPr>
          <w:jc w:val="center"/>
        </w:trPr>
        <w:tc>
          <w:tcPr>
            <w:tcW w:w="4641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Коэффициент водостойкости</w:t>
            </w:r>
          </w:p>
        </w:tc>
        <w:tc>
          <w:tcPr>
            <w:tcW w:w="2287" w:type="dxa"/>
            <w:vAlign w:val="center"/>
          </w:tcPr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  <w:tc>
          <w:tcPr>
            <w:tcW w:w="1276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398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8D28C9" w:rsidRPr="00AF523B" w:rsidTr="00453A8B">
        <w:trPr>
          <w:jc w:val="center"/>
        </w:trPr>
        <w:tc>
          <w:tcPr>
            <w:tcW w:w="4641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 xml:space="preserve">Трещиностойкость по пределу прочности на растяжение при расколе при 0 </w:t>
            </w: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С, МПА</w:t>
            </w:r>
          </w:p>
        </w:tc>
        <w:tc>
          <w:tcPr>
            <w:tcW w:w="2287" w:type="dxa"/>
            <w:vAlign w:val="center"/>
          </w:tcPr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От 3,5 до 6,0</w:t>
            </w:r>
          </w:p>
        </w:tc>
        <w:tc>
          <w:tcPr>
            <w:tcW w:w="1276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398" w:type="dxa"/>
            <w:vAlign w:val="center"/>
          </w:tcPr>
          <w:p w:rsidR="008D28C9" w:rsidRPr="00AF523B" w:rsidRDefault="008D28C9" w:rsidP="009F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9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8D28C9" w:rsidRPr="00AF523B" w:rsidTr="00453A8B">
        <w:trPr>
          <w:jc w:val="center"/>
        </w:trPr>
        <w:tc>
          <w:tcPr>
            <w:tcW w:w="4641" w:type="dxa"/>
            <w:vAlign w:val="center"/>
          </w:tcPr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r w:rsidR="00453A8B">
              <w:rPr>
                <w:rFonts w:ascii="Times New Roman" w:hAnsi="Times New Roman" w:cs="Times New Roman"/>
                <w:sz w:val="28"/>
                <w:szCs w:val="28"/>
              </w:rPr>
              <w:t>фициент</w:t>
            </w:r>
            <w:r w:rsidR="00EE121E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трения, не </w:t>
            </w: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8D28C9" w:rsidRPr="00AF523B" w:rsidRDefault="008D28C9" w:rsidP="00EE12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сцеплени</w:t>
            </w:r>
            <w:r w:rsidR="00EE121E">
              <w:rPr>
                <w:rFonts w:ascii="Times New Roman" w:hAnsi="Times New Roman" w:cs="Times New Roman"/>
                <w:sz w:val="28"/>
                <w:szCs w:val="28"/>
              </w:rPr>
              <w:t>е при сдвиге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87" w:type="dxa"/>
            <w:vAlign w:val="center"/>
          </w:tcPr>
          <w:p w:rsidR="008D28C9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C9" w:rsidRPr="00AF523B" w:rsidRDefault="008D28C9" w:rsidP="009F4CA9">
            <w:pPr>
              <w:pStyle w:val="2"/>
              <w:tabs>
                <w:tab w:val="left" w:pos="25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vAlign w:val="center"/>
          </w:tcPr>
          <w:p w:rsidR="008D28C9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398" w:type="dxa"/>
            <w:vAlign w:val="center"/>
          </w:tcPr>
          <w:p w:rsidR="008D28C9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C9" w:rsidRPr="00AF523B" w:rsidRDefault="008D28C9" w:rsidP="009F4CA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3B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</w:tbl>
    <w:p w:rsidR="005F7444" w:rsidRPr="005F7444" w:rsidRDefault="005F7444" w:rsidP="005F7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5">
        <w:rPr>
          <w:rFonts w:ascii="Times New Roman" w:hAnsi="Times New Roman" w:cs="Times New Roman"/>
          <w:sz w:val="28"/>
          <w:szCs w:val="28"/>
        </w:rPr>
        <w:t>- с увеличением количества</w:t>
      </w:r>
      <w:r>
        <w:rPr>
          <w:rFonts w:ascii="Times New Roman" w:hAnsi="Times New Roman" w:cs="Times New Roman"/>
          <w:sz w:val="28"/>
          <w:szCs w:val="28"/>
        </w:rPr>
        <w:t xml:space="preserve"> асфальтогранулята</w:t>
      </w:r>
      <w:r w:rsidRPr="006922E5">
        <w:rPr>
          <w:rFonts w:ascii="Times New Roman" w:hAnsi="Times New Roman" w:cs="Times New Roman"/>
          <w:sz w:val="28"/>
          <w:szCs w:val="28"/>
        </w:rPr>
        <w:t>, наблюдается возрастание показателя предела прочности при сжатии при температурах 20 и</w:t>
      </w:r>
      <w:r>
        <w:rPr>
          <w:rFonts w:ascii="Times New Roman" w:hAnsi="Times New Roman" w:cs="Times New Roman"/>
          <w:sz w:val="28"/>
          <w:szCs w:val="28"/>
        </w:rPr>
        <w:t xml:space="preserve"> 50°С. Для асфальтобетонных</w:t>
      </w:r>
      <w:r w:rsidRPr="003D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смесей</w:t>
      </w:r>
      <w:r w:rsidRPr="006922E5">
        <w:rPr>
          <w:rFonts w:ascii="Times New Roman" w:hAnsi="Times New Roman" w:cs="Times New Roman"/>
          <w:sz w:val="28"/>
          <w:szCs w:val="28"/>
        </w:rPr>
        <w:t xml:space="preserve"> с горячей подачей асфальтогранулята </w:t>
      </w:r>
      <w:r w:rsidRPr="006922E5">
        <w:rPr>
          <w:rFonts w:ascii="Times New Roman" w:hAnsi="Times New Roman" w:cs="Times New Roman"/>
          <w:sz w:val="28"/>
          <w:szCs w:val="28"/>
        </w:rPr>
        <w:lastRenderedPageBreak/>
        <w:t>характерны более высокие значения физико-механических показателей, что обусловлено лучшей обволакиваемостью и однородностью в процессе переме</w:t>
      </w:r>
      <w:r>
        <w:rPr>
          <w:rFonts w:ascii="Times New Roman" w:hAnsi="Times New Roman" w:cs="Times New Roman"/>
          <w:sz w:val="28"/>
          <w:szCs w:val="28"/>
        </w:rPr>
        <w:t>шивания;</w:t>
      </w:r>
    </w:p>
    <w:p w:rsidR="00B36686" w:rsidRDefault="00302592" w:rsidP="00B3668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3071528</wp:posOffset>
            </wp:positionH>
            <wp:positionV relativeFrom="paragraph">
              <wp:posOffset>22340</wp:posOffset>
            </wp:positionV>
            <wp:extent cx="2714625" cy="1995055"/>
            <wp:effectExtent l="19050" t="0" r="9525" b="5195"/>
            <wp:wrapNone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36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22860</wp:posOffset>
            </wp:positionV>
            <wp:extent cx="2647950" cy="1990725"/>
            <wp:effectExtent l="19050" t="0" r="19050" b="0"/>
            <wp:wrapNone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B36686">
        <w:rPr>
          <w:rFonts w:ascii="Times New Roman" w:hAnsi="Times New Roman" w:cs="Times New Roman"/>
          <w:sz w:val="28"/>
          <w:szCs w:val="28"/>
        </w:rPr>
        <w:t>а)                                                              б)</w:t>
      </w:r>
    </w:p>
    <w:p w:rsidR="00B36686" w:rsidRDefault="00B36686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686" w:rsidRDefault="00B36686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686" w:rsidRDefault="00B36686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686" w:rsidRDefault="00B36686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686" w:rsidRDefault="00B36686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686" w:rsidRDefault="009349C0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254000</wp:posOffset>
            </wp:positionV>
            <wp:extent cx="3021965" cy="2104390"/>
            <wp:effectExtent l="19050" t="0" r="26035" b="0"/>
            <wp:wrapNone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349C0" w:rsidRDefault="009349C0" w:rsidP="009349C0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</w:t>
      </w:r>
    </w:p>
    <w:p w:rsidR="009349C0" w:rsidRDefault="009349C0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49C0" w:rsidRDefault="009349C0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49C0" w:rsidRDefault="009349C0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49C0" w:rsidRDefault="009349C0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49C0" w:rsidRDefault="009349C0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49C0" w:rsidRDefault="009349C0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49C0" w:rsidRDefault="00AF523B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821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249CA">
        <w:rPr>
          <w:rFonts w:ascii="Times New Roman" w:hAnsi="Times New Roman" w:cs="Times New Roman"/>
          <w:sz w:val="28"/>
          <w:szCs w:val="28"/>
        </w:rPr>
        <w:t xml:space="preserve">. </w:t>
      </w:r>
      <w:r w:rsidRPr="00055688">
        <w:rPr>
          <w:rFonts w:ascii="Times New Roman" w:hAnsi="Times New Roman" w:cs="Times New Roman"/>
          <w:sz w:val="28"/>
          <w:szCs w:val="28"/>
        </w:rPr>
        <w:t xml:space="preserve"> </w:t>
      </w:r>
      <w:r w:rsidR="00302592">
        <w:rPr>
          <w:rFonts w:ascii="Times New Roman" w:hAnsi="Times New Roman" w:cs="Times New Roman"/>
          <w:sz w:val="28"/>
          <w:szCs w:val="28"/>
        </w:rPr>
        <w:t xml:space="preserve">а) </w:t>
      </w:r>
      <w:r w:rsidR="00721D43">
        <w:rPr>
          <w:rFonts w:ascii="Times New Roman" w:hAnsi="Times New Roman" w:cs="Times New Roman"/>
          <w:sz w:val="28"/>
          <w:szCs w:val="28"/>
        </w:rPr>
        <w:t>Водонасыщение</w:t>
      </w:r>
      <w:r w:rsidR="00302592">
        <w:rPr>
          <w:rFonts w:ascii="Times New Roman" w:hAnsi="Times New Roman" w:cs="Times New Roman"/>
          <w:sz w:val="28"/>
          <w:szCs w:val="28"/>
        </w:rPr>
        <w:t>;</w:t>
      </w:r>
      <w:r w:rsidRPr="00055688">
        <w:rPr>
          <w:rFonts w:ascii="Times New Roman" w:hAnsi="Times New Roman" w:cs="Times New Roman"/>
          <w:sz w:val="28"/>
          <w:szCs w:val="28"/>
        </w:rPr>
        <w:t xml:space="preserve"> </w:t>
      </w:r>
      <w:r w:rsidR="00302592">
        <w:rPr>
          <w:rFonts w:ascii="Times New Roman" w:hAnsi="Times New Roman" w:cs="Times New Roman"/>
          <w:sz w:val="28"/>
          <w:szCs w:val="28"/>
        </w:rPr>
        <w:t>б) Предел прочности при 50</w:t>
      </w:r>
      <w:proofErr w:type="gramStart"/>
      <w:r w:rsidR="0030259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9349C0">
        <w:rPr>
          <w:rFonts w:ascii="Times New Roman" w:hAnsi="Times New Roman" w:cs="Times New Roman"/>
          <w:sz w:val="28"/>
          <w:szCs w:val="28"/>
        </w:rPr>
        <w:t>;</w:t>
      </w:r>
    </w:p>
    <w:p w:rsidR="00AF523B" w:rsidRDefault="009349C0" w:rsidP="008F04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49C0">
        <w:rPr>
          <w:rFonts w:ascii="Times New Roman" w:hAnsi="Times New Roman" w:cs="Times New Roman"/>
          <w:spacing w:val="6"/>
          <w:sz w:val="28"/>
          <w:szCs w:val="28"/>
        </w:rPr>
        <w:t xml:space="preserve">коэффициент водостойкости </w:t>
      </w:r>
      <w:r w:rsidR="00AF523B" w:rsidRPr="009349C0">
        <w:rPr>
          <w:rFonts w:ascii="Times New Roman" w:hAnsi="Times New Roman" w:cs="Times New Roman"/>
          <w:spacing w:val="6"/>
          <w:sz w:val="28"/>
          <w:szCs w:val="28"/>
        </w:rPr>
        <w:t xml:space="preserve">асфальтобетона типа «А» с </w:t>
      </w:r>
      <w:r w:rsidR="004D0A72" w:rsidRPr="009349C0">
        <w:rPr>
          <w:rFonts w:ascii="Times New Roman" w:hAnsi="Times New Roman" w:cs="Times New Roman"/>
          <w:spacing w:val="6"/>
          <w:sz w:val="28"/>
          <w:szCs w:val="28"/>
        </w:rPr>
        <w:t xml:space="preserve">различным количеством </w:t>
      </w:r>
      <w:r w:rsidR="00AF523B" w:rsidRPr="009349C0">
        <w:rPr>
          <w:rFonts w:ascii="Times New Roman" w:hAnsi="Times New Roman" w:cs="Times New Roman"/>
          <w:spacing w:val="6"/>
          <w:sz w:val="28"/>
          <w:szCs w:val="28"/>
        </w:rPr>
        <w:t>АГ</w:t>
      </w:r>
    </w:p>
    <w:p w:rsidR="006922E5" w:rsidRDefault="006922E5" w:rsidP="009F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B5">
        <w:rPr>
          <w:rFonts w:ascii="Times New Roman" w:hAnsi="Times New Roman" w:cs="Times New Roman"/>
          <w:sz w:val="28"/>
          <w:szCs w:val="28"/>
        </w:rPr>
        <w:t xml:space="preserve">Минеральные материалы, содержащиеся в АГ, обладающие меньшей собственной шероховатостью совокупно с </w:t>
      </w:r>
      <w:proofErr w:type="gramStart"/>
      <w:r w:rsidRPr="000A64B5">
        <w:rPr>
          <w:rFonts w:ascii="Times New Roman" w:hAnsi="Times New Roman" w:cs="Times New Roman"/>
          <w:sz w:val="28"/>
          <w:szCs w:val="28"/>
        </w:rPr>
        <w:t>высокопрочным</w:t>
      </w:r>
      <w:proofErr w:type="gramEnd"/>
      <w:r w:rsidRPr="000A64B5">
        <w:rPr>
          <w:rFonts w:ascii="Times New Roman" w:hAnsi="Times New Roman" w:cs="Times New Roman"/>
          <w:sz w:val="28"/>
          <w:szCs w:val="28"/>
        </w:rPr>
        <w:t xml:space="preserve"> вяжущим уменьшают угол внутреннего трения;</w:t>
      </w:r>
    </w:p>
    <w:p w:rsidR="009F4CA9" w:rsidRPr="006922E5" w:rsidRDefault="009F4CA9" w:rsidP="009F4CA9">
      <w:pPr>
        <w:pStyle w:val="a4"/>
        <w:ind w:firstLine="709"/>
        <w:jc w:val="both"/>
        <w:rPr>
          <w:szCs w:val="28"/>
        </w:rPr>
      </w:pPr>
      <w:r w:rsidRPr="006922E5">
        <w:rPr>
          <w:szCs w:val="28"/>
        </w:rPr>
        <w:t>С введение</w:t>
      </w:r>
      <w:r>
        <w:rPr>
          <w:szCs w:val="28"/>
        </w:rPr>
        <w:t>м</w:t>
      </w:r>
      <w:r w:rsidRPr="006922E5">
        <w:rPr>
          <w:szCs w:val="28"/>
        </w:rPr>
        <w:t xml:space="preserve"> в состав заполняющей части АГ, в пределах до 20-30% масс, позволяет повысить теплостойкость смесей, сократить водонасыщение повысить прочность при сжатии при 20</w:t>
      </w:r>
      <w:r w:rsidRPr="006922E5">
        <w:rPr>
          <w:szCs w:val="28"/>
          <w:vertAlign w:val="superscript"/>
        </w:rPr>
        <w:t>0</w:t>
      </w:r>
      <w:r w:rsidRPr="006922E5">
        <w:rPr>
          <w:szCs w:val="28"/>
        </w:rPr>
        <w:t>С и 50</w:t>
      </w:r>
      <w:r w:rsidRPr="006922E5">
        <w:rPr>
          <w:szCs w:val="28"/>
          <w:vertAlign w:val="superscript"/>
        </w:rPr>
        <w:t>0</w:t>
      </w:r>
      <w:r w:rsidR="003F147D">
        <w:rPr>
          <w:szCs w:val="28"/>
        </w:rPr>
        <w:t>С.</w:t>
      </w:r>
    </w:p>
    <w:p w:rsidR="00266E2C" w:rsidRDefault="00477010" w:rsidP="0093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асфальтогранулята для приготовления </w:t>
      </w:r>
      <w:r w:rsidRPr="006922E5">
        <w:rPr>
          <w:rFonts w:ascii="Times New Roman" w:hAnsi="Times New Roman" w:cs="Times New Roman"/>
          <w:sz w:val="28"/>
          <w:szCs w:val="28"/>
        </w:rPr>
        <w:t>асфальтобетонных смесей эффективно и целесообразно, так как с одной стороны, позволяет получить значительную экономию дорожно-строительн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49C0">
        <w:rPr>
          <w:rFonts w:ascii="Times New Roman" w:hAnsi="Times New Roman" w:cs="Times New Roman"/>
          <w:sz w:val="28"/>
          <w:szCs w:val="28"/>
        </w:rPr>
        <w:t>х материалов, с другой стороны</w:t>
      </w:r>
      <w:r w:rsidR="006922E5" w:rsidRPr="006922E5">
        <w:rPr>
          <w:rFonts w:ascii="Times New Roman" w:hAnsi="Times New Roman" w:cs="Times New Roman"/>
          <w:sz w:val="28"/>
          <w:szCs w:val="28"/>
        </w:rPr>
        <w:t xml:space="preserve"> обеспечивает высокую </w:t>
      </w:r>
      <w:proofErr w:type="spellStart"/>
      <w:r w:rsidR="006922E5" w:rsidRPr="006922E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6922E5" w:rsidRPr="006922E5">
        <w:rPr>
          <w:rFonts w:ascii="Times New Roman" w:hAnsi="Times New Roman" w:cs="Times New Roman"/>
          <w:sz w:val="28"/>
          <w:szCs w:val="28"/>
        </w:rPr>
        <w:t xml:space="preserve">- и </w:t>
      </w:r>
      <w:r w:rsidR="006922E5" w:rsidRPr="006922E5">
        <w:rPr>
          <w:rFonts w:ascii="Times New Roman" w:hAnsi="Times New Roman" w:cs="Times New Roman"/>
          <w:sz w:val="28"/>
          <w:szCs w:val="28"/>
        </w:rPr>
        <w:lastRenderedPageBreak/>
        <w:t>теплоустойчивость асфальтобетонных смесей, приготовленных на его основе.</w:t>
      </w:r>
    </w:p>
    <w:p w:rsidR="009349C0" w:rsidRPr="00E54F0C" w:rsidRDefault="009349C0" w:rsidP="009349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0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931D6">
        <w:rPr>
          <w:rFonts w:ascii="Times New Roman" w:hAnsi="Times New Roman" w:cs="Times New Roman"/>
          <w:b/>
          <w:sz w:val="28"/>
          <w:szCs w:val="28"/>
        </w:rPr>
        <w:t>:</w:t>
      </w:r>
    </w:p>
    <w:p w:rsidR="009349C0" w:rsidRPr="009A0864" w:rsidRDefault="009349C0" w:rsidP="009349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64">
        <w:rPr>
          <w:rFonts w:ascii="Times New Roman" w:hAnsi="Times New Roman" w:cs="Times New Roman"/>
          <w:sz w:val="28"/>
          <w:szCs w:val="28"/>
        </w:rPr>
        <w:t>1.</w:t>
      </w:r>
      <w:hyperlink r:id="rId10" w:history="1">
        <w:r w:rsidRPr="009A086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Костельов, М.П. Технология холодного ресайклинга способна быстрее, дешевле и больше ремонтировать покрытий на дорогах России. </w:t>
        </w:r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//</w:t>
        </w:r>
        <w:r w:rsidRPr="009A086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Дорожная</w:t>
        </w:r>
        <w:r w:rsidRPr="00CF3FCC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9A086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Техника</w:t>
        </w:r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CF3FCC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– 2004. - №</w:t>
        </w:r>
        <w:r w:rsidRPr="00CF3FCC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3</w:t>
        </w:r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. -</w:t>
        </w:r>
        <w:r w:rsidRPr="00CF3FCC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9A086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с</w:t>
        </w:r>
        <w:r w:rsidRPr="00CF3FCC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. 98-102.</w:t>
        </w:r>
      </w:hyperlink>
    </w:p>
    <w:p w:rsidR="009349C0" w:rsidRPr="00111350" w:rsidRDefault="009349C0" w:rsidP="009349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0864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9A0864">
        <w:rPr>
          <w:rFonts w:ascii="Times New Roman" w:hAnsi="Times New Roman" w:cs="Times New Roman"/>
          <w:iCs/>
          <w:sz w:val="28"/>
          <w:szCs w:val="28"/>
        </w:rPr>
        <w:t>Бахрах</w:t>
      </w:r>
      <w:proofErr w:type="spellEnd"/>
      <w:r w:rsidRPr="009A0864">
        <w:rPr>
          <w:rFonts w:ascii="Times New Roman" w:hAnsi="Times New Roman" w:cs="Times New Roman"/>
          <w:iCs/>
          <w:sz w:val="28"/>
          <w:szCs w:val="28"/>
        </w:rPr>
        <w:t xml:space="preserve"> Г.С. Свойства </w:t>
      </w:r>
      <w:proofErr w:type="spellStart"/>
      <w:r w:rsidRPr="009A0864">
        <w:rPr>
          <w:rFonts w:ascii="Times New Roman" w:hAnsi="Times New Roman" w:cs="Times New Roman"/>
          <w:iCs/>
          <w:sz w:val="28"/>
          <w:szCs w:val="28"/>
        </w:rPr>
        <w:t>асфальтогранулобетона</w:t>
      </w:r>
      <w:proofErr w:type="spellEnd"/>
      <w:r w:rsidRPr="009A0864">
        <w:rPr>
          <w:rFonts w:ascii="Times New Roman" w:hAnsi="Times New Roman" w:cs="Times New Roman"/>
          <w:iCs/>
          <w:sz w:val="28"/>
          <w:szCs w:val="28"/>
        </w:rPr>
        <w:t xml:space="preserve"> (АГБ) – продукта холодной регенерации дорожных одежд с асфальтобетонным покрытием / Г.С. </w:t>
      </w:r>
      <w:proofErr w:type="spellStart"/>
      <w:r w:rsidRPr="009A0864">
        <w:rPr>
          <w:rFonts w:ascii="Times New Roman" w:hAnsi="Times New Roman" w:cs="Times New Roman"/>
          <w:iCs/>
          <w:sz w:val="28"/>
          <w:szCs w:val="28"/>
        </w:rPr>
        <w:t>Бахрах</w:t>
      </w:r>
      <w:proofErr w:type="spellEnd"/>
      <w:r w:rsidRPr="009A0864">
        <w:rPr>
          <w:rFonts w:ascii="Times New Roman" w:hAnsi="Times New Roman" w:cs="Times New Roman"/>
          <w:iCs/>
          <w:sz w:val="28"/>
          <w:szCs w:val="28"/>
        </w:rPr>
        <w:t xml:space="preserve"> // </w:t>
      </w:r>
      <w:proofErr w:type="spellStart"/>
      <w:r w:rsidRPr="009A0864">
        <w:rPr>
          <w:rFonts w:ascii="Times New Roman" w:hAnsi="Times New Roman" w:cs="Times New Roman"/>
          <w:iCs/>
          <w:sz w:val="28"/>
          <w:szCs w:val="28"/>
        </w:rPr>
        <w:t>Науч</w:t>
      </w:r>
      <w:proofErr w:type="gramStart"/>
      <w:r w:rsidRPr="009A0864">
        <w:rPr>
          <w:rFonts w:ascii="Times New Roman" w:hAnsi="Times New Roman" w:cs="Times New Roman"/>
          <w:iCs/>
          <w:sz w:val="28"/>
          <w:szCs w:val="28"/>
        </w:rPr>
        <w:t>.-</w:t>
      </w:r>
      <w:proofErr w:type="gramEnd"/>
      <w:r w:rsidRPr="009A0864">
        <w:rPr>
          <w:rFonts w:ascii="Times New Roman" w:hAnsi="Times New Roman" w:cs="Times New Roman"/>
          <w:iCs/>
          <w:sz w:val="28"/>
          <w:szCs w:val="28"/>
        </w:rPr>
        <w:t>техн</w:t>
      </w:r>
      <w:proofErr w:type="spellEnd"/>
      <w:r w:rsidRPr="009A086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9A0864"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 w:rsidRPr="009A0864">
        <w:rPr>
          <w:rFonts w:ascii="Times New Roman" w:hAnsi="Times New Roman" w:cs="Times New Roman"/>
          <w:iCs/>
          <w:sz w:val="28"/>
          <w:szCs w:val="28"/>
        </w:rPr>
        <w:t xml:space="preserve">. сб. / </w:t>
      </w:r>
      <w:proofErr w:type="spellStart"/>
      <w:r w:rsidRPr="009A0864">
        <w:rPr>
          <w:rFonts w:ascii="Times New Roman" w:hAnsi="Times New Roman" w:cs="Times New Roman"/>
          <w:iCs/>
          <w:sz w:val="28"/>
          <w:szCs w:val="28"/>
        </w:rPr>
        <w:t>Информавтодор</w:t>
      </w:r>
      <w:proofErr w:type="spellEnd"/>
      <w:r w:rsidRPr="009A0864">
        <w:rPr>
          <w:rFonts w:ascii="Times New Roman" w:hAnsi="Times New Roman" w:cs="Times New Roman"/>
          <w:iCs/>
          <w:sz w:val="28"/>
          <w:szCs w:val="28"/>
        </w:rPr>
        <w:t>. – М., 1999. – Вып. 12. – 32 с.</w:t>
      </w:r>
    </w:p>
    <w:p w:rsidR="009349C0" w:rsidRPr="009A0864" w:rsidRDefault="009349C0" w:rsidP="009349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3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0864">
        <w:rPr>
          <w:rFonts w:ascii="Times New Roman" w:hAnsi="Times New Roman" w:cs="Times New Roman"/>
          <w:color w:val="000000"/>
          <w:sz w:val="28"/>
          <w:szCs w:val="28"/>
        </w:rPr>
        <w:t xml:space="preserve">. М </w:t>
      </w:r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VAG</w:t>
      </w:r>
      <w:r w:rsidRPr="009A0864">
        <w:rPr>
          <w:rFonts w:ascii="Times New Roman" w:hAnsi="Times New Roman" w:cs="Times New Roman"/>
          <w:color w:val="000000"/>
          <w:sz w:val="28"/>
          <w:szCs w:val="28"/>
        </w:rPr>
        <w:t xml:space="preserve"> «Руководство по применению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сфальтобетонной крошки»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FGSV</w:t>
      </w:r>
      <w:r w:rsidRPr="00091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Verlag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Кельн -2000г.</w:t>
      </w:r>
    </w:p>
    <w:p w:rsidR="009349C0" w:rsidRPr="006E6340" w:rsidRDefault="009349C0" w:rsidP="009349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Epps, J. A., R. L. </w:t>
      </w:r>
      <w:proofErr w:type="spellStart"/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Terrel</w:t>
      </w:r>
      <w:proofErr w:type="spellEnd"/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D. N. Little, and R. J. </w:t>
      </w:r>
      <w:proofErr w:type="spellStart"/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Holmgreen</w:t>
      </w:r>
      <w:proofErr w:type="spellEnd"/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Guidelines for recycling asphalt pavements. </w:t>
      </w:r>
      <w:proofErr w:type="gramStart"/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Journal of the Association of Asphalt Paving Technologis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ts, Vol. 49, 1980, pp. 144-176.</w:t>
      </w:r>
      <w:proofErr w:type="gramEnd"/>
    </w:p>
    <w:p w:rsidR="009349C0" w:rsidRPr="009A0864" w:rsidRDefault="009349C0" w:rsidP="009349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Symposium Recycling of Asphalt Pavement. </w:t>
      </w:r>
      <w:proofErr w:type="gramStart"/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Journal of the Association of Asphalt Paving Technologists, Vol. 49, 1997, pp. 685-802.</w:t>
      </w:r>
      <w:proofErr w:type="gramEnd"/>
    </w:p>
    <w:p w:rsidR="009349C0" w:rsidRPr="00BA494B" w:rsidRDefault="009349C0" w:rsidP="009349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Kanhal</w:t>
      </w:r>
      <w:proofErr w:type="spellEnd"/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P.S., R.B. </w:t>
      </w:r>
      <w:proofErr w:type="spellStart"/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Mallick</w:t>
      </w:r>
      <w:proofErr w:type="spellEnd"/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Development of Rational and Practical Mix Design System for Full Depth Reclaimed (FDR) Mixes. </w:t>
      </w:r>
      <w:proofErr w:type="gramStart"/>
      <w:r w:rsidRPr="00BA494B">
        <w:rPr>
          <w:rFonts w:ascii="Times New Roman" w:hAnsi="Times New Roman" w:cs="Times New Roman"/>
          <w:color w:val="000000"/>
          <w:sz w:val="28"/>
          <w:szCs w:val="28"/>
          <w:lang w:val="en-US"/>
        </w:rPr>
        <w:t>University of New Hampshire.</w:t>
      </w:r>
      <w:proofErr w:type="gramEnd"/>
      <w:r w:rsidRPr="00BA49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BA494B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Final Report, 2002, pp.1-103.</w:t>
      </w:r>
      <w:proofErr w:type="gramEnd"/>
    </w:p>
    <w:p w:rsidR="009349C0" w:rsidRPr="009349C0" w:rsidRDefault="009349C0" w:rsidP="009349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13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r w:rsidRPr="009A0864">
        <w:rPr>
          <w:rFonts w:ascii="Times New Roman" w:hAnsi="Times New Roman" w:cs="Times New Roman"/>
          <w:color w:val="000000"/>
          <w:sz w:val="28"/>
          <w:szCs w:val="28"/>
        </w:rPr>
        <w:t>СТБ</w:t>
      </w:r>
      <w:r w:rsidRPr="001113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1705-</w:t>
      </w:r>
      <w:smartTag w:uri="urn:schemas-microsoft-com:office:smarttags" w:element="metricconverter">
        <w:smartTagPr>
          <w:attr w:name="ProductID" w:val="2006 г"/>
        </w:smartTagPr>
        <w:r w:rsidRPr="00111350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2006 </w:t>
        </w:r>
        <w:r w:rsidRPr="009A0864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Pr="00111350">
        <w:rPr>
          <w:rFonts w:ascii="Times New Roman" w:hAnsi="Times New Roman" w:cs="Times New Roman"/>
          <w:color w:val="000000"/>
          <w:sz w:val="28"/>
          <w:szCs w:val="28"/>
          <w:lang w:val="en-US"/>
        </w:rPr>
        <w:t>. «</w:t>
      </w:r>
      <w:r w:rsidRPr="009A0864">
        <w:rPr>
          <w:rFonts w:ascii="Times New Roman" w:hAnsi="Times New Roman" w:cs="Times New Roman"/>
          <w:color w:val="000000"/>
          <w:sz w:val="28"/>
          <w:szCs w:val="28"/>
        </w:rPr>
        <w:t>Асфальтогранулят</w:t>
      </w:r>
      <w:r w:rsidRPr="001113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A086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1113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A0864">
        <w:rPr>
          <w:rFonts w:ascii="Times New Roman" w:hAnsi="Times New Roman" w:cs="Times New Roman"/>
          <w:color w:val="000000"/>
          <w:sz w:val="28"/>
          <w:szCs w:val="28"/>
        </w:rPr>
        <w:t>транспортного</w:t>
      </w:r>
      <w:r w:rsidRPr="001113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A0864">
        <w:rPr>
          <w:rFonts w:ascii="Times New Roman" w:hAnsi="Times New Roman" w:cs="Times New Roman"/>
          <w:color w:val="000000"/>
          <w:sz w:val="28"/>
          <w:szCs w:val="28"/>
        </w:rPr>
        <w:t>строи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</w:t>
      </w:r>
      <w:r w:rsidRPr="001113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Технические</w:t>
      </w:r>
      <w:r w:rsidRPr="009349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Pr="009349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Минск</w:t>
      </w:r>
      <w:r w:rsidRPr="009349C0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2006</w:t>
      </w:r>
      <w:r w:rsidRPr="009A086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349C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349C0" w:rsidRPr="009349C0" w:rsidRDefault="009349C0" w:rsidP="009349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8. Wilson G., Williams G. Pavement bearing capacity computed by theory of layered systems // Proc. ASCE</w:t>
      </w:r>
      <w:r w:rsidRPr="00BA49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BA49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York</w:t>
      </w:r>
      <w:r w:rsidRPr="00BA49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1950. - </w:t>
      </w:r>
      <w:r w:rsidRPr="009A0864">
        <w:rPr>
          <w:rFonts w:ascii="Times New Roman" w:hAnsi="Times New Roman" w:cs="Times New Roman"/>
          <w:color w:val="000000"/>
          <w:sz w:val="28"/>
          <w:szCs w:val="28"/>
          <w:lang w:val="en-US"/>
        </w:rPr>
        <w:t>Vol</w:t>
      </w:r>
      <w:r w:rsidRPr="00BA49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76. </w:t>
      </w:r>
      <w:proofErr w:type="gramStart"/>
      <w:r w:rsidRPr="00BA494B">
        <w:rPr>
          <w:rFonts w:ascii="Times New Roman" w:hAnsi="Times New Roman" w:cs="Times New Roman"/>
          <w:color w:val="000000"/>
          <w:sz w:val="28"/>
          <w:szCs w:val="28"/>
          <w:lang w:val="en-US"/>
        </w:rPr>
        <w:t>-№ 16</w:t>
      </w:r>
      <w:r w:rsidRPr="009349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pp.</w:t>
      </w:r>
      <w:r w:rsidRPr="009349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85-98.</w:t>
      </w:r>
      <w:proofErr w:type="gramEnd"/>
    </w:p>
    <w:p w:rsidR="009349C0" w:rsidRPr="009A0864" w:rsidRDefault="009349C0" w:rsidP="009349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494B">
        <w:rPr>
          <w:color w:val="000000"/>
          <w:sz w:val="28"/>
          <w:szCs w:val="28"/>
          <w:lang w:val="en-US"/>
        </w:rPr>
        <w:t>9.</w:t>
      </w:r>
      <w:r w:rsidRPr="00BA494B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9A0864">
        <w:rPr>
          <w:rStyle w:val="hl"/>
          <w:color w:val="000000"/>
          <w:sz w:val="28"/>
          <w:szCs w:val="28"/>
        </w:rPr>
        <w:t>Сюньи</w:t>
      </w:r>
      <w:proofErr w:type="spellEnd"/>
      <w:r w:rsidRPr="00BA494B">
        <w:rPr>
          <w:rStyle w:val="apple-converted-space"/>
          <w:color w:val="000000"/>
          <w:sz w:val="28"/>
          <w:szCs w:val="28"/>
          <w:lang w:val="en-US"/>
        </w:rPr>
        <w:t> </w:t>
      </w:r>
      <w:r w:rsidRPr="009A0864">
        <w:rPr>
          <w:color w:val="000000"/>
          <w:sz w:val="28"/>
          <w:szCs w:val="28"/>
        </w:rPr>
        <w:t>Г</w:t>
      </w:r>
      <w:r w:rsidRPr="00BA494B">
        <w:rPr>
          <w:color w:val="000000"/>
          <w:sz w:val="28"/>
          <w:szCs w:val="28"/>
          <w:lang w:val="en-US"/>
        </w:rPr>
        <w:t>.</w:t>
      </w:r>
      <w:r w:rsidRPr="009A0864">
        <w:rPr>
          <w:color w:val="000000"/>
          <w:sz w:val="28"/>
          <w:szCs w:val="28"/>
        </w:rPr>
        <w:t>К</w:t>
      </w:r>
      <w:r w:rsidRPr="00BA494B">
        <w:rPr>
          <w:color w:val="000000"/>
          <w:sz w:val="28"/>
          <w:szCs w:val="28"/>
          <w:lang w:val="en-US"/>
        </w:rPr>
        <w:t xml:space="preserve">. </w:t>
      </w:r>
      <w:r w:rsidRPr="009A0864">
        <w:rPr>
          <w:color w:val="000000"/>
          <w:sz w:val="28"/>
          <w:szCs w:val="28"/>
        </w:rPr>
        <w:t>Регенерированный</w:t>
      </w:r>
      <w:r w:rsidRPr="00BA494B">
        <w:rPr>
          <w:color w:val="000000"/>
          <w:sz w:val="28"/>
          <w:szCs w:val="28"/>
          <w:lang w:val="en-US"/>
        </w:rPr>
        <w:t xml:space="preserve"> </w:t>
      </w:r>
      <w:r w:rsidRPr="009A0864">
        <w:rPr>
          <w:color w:val="000000"/>
          <w:sz w:val="28"/>
          <w:szCs w:val="28"/>
        </w:rPr>
        <w:t>дорожный</w:t>
      </w:r>
      <w:r w:rsidRPr="00BA494B">
        <w:rPr>
          <w:rStyle w:val="apple-converted-space"/>
          <w:color w:val="000000"/>
          <w:sz w:val="28"/>
          <w:szCs w:val="28"/>
          <w:lang w:val="en-US"/>
        </w:rPr>
        <w:t> </w:t>
      </w:r>
      <w:r w:rsidRPr="009A0864">
        <w:rPr>
          <w:rStyle w:val="hl"/>
          <w:color w:val="000000"/>
          <w:sz w:val="28"/>
          <w:szCs w:val="28"/>
        </w:rPr>
        <w:t>асфальтобетон</w:t>
      </w:r>
      <w:proofErr w:type="gramStart"/>
      <w:r w:rsidRPr="00BA494B">
        <w:rPr>
          <w:color w:val="000000"/>
          <w:sz w:val="28"/>
          <w:szCs w:val="28"/>
          <w:lang w:val="en-US"/>
        </w:rPr>
        <w:t>./</w:t>
      </w:r>
      <w:proofErr w:type="gramEnd"/>
      <w:r w:rsidRPr="00BA49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Г.К. </w:t>
      </w:r>
      <w:proofErr w:type="spellStart"/>
      <w:r w:rsidRPr="009A0864">
        <w:rPr>
          <w:rStyle w:val="hl"/>
          <w:color w:val="000000"/>
          <w:sz w:val="28"/>
          <w:szCs w:val="28"/>
        </w:rPr>
        <w:t>Сюньи</w:t>
      </w:r>
      <w:proofErr w:type="spellEnd"/>
      <w:r>
        <w:rPr>
          <w:rStyle w:val="apple-converted-space"/>
          <w:color w:val="000000"/>
          <w:sz w:val="28"/>
          <w:szCs w:val="28"/>
        </w:rPr>
        <w:t>,</w:t>
      </w:r>
      <w:r w:rsidRPr="009A08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К.Х. </w:t>
      </w:r>
      <w:proofErr w:type="spellStart"/>
      <w:r>
        <w:rPr>
          <w:color w:val="000000"/>
          <w:sz w:val="28"/>
          <w:szCs w:val="28"/>
        </w:rPr>
        <w:t>Усманов</w:t>
      </w:r>
      <w:proofErr w:type="spellEnd"/>
      <w:r w:rsidRPr="009A08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Э.С. </w:t>
      </w:r>
      <w:proofErr w:type="spellStart"/>
      <w:r>
        <w:rPr>
          <w:color w:val="000000"/>
          <w:sz w:val="28"/>
          <w:szCs w:val="28"/>
        </w:rPr>
        <w:t>Файнберг</w:t>
      </w:r>
      <w:proofErr w:type="spellEnd"/>
      <w:r w:rsidRPr="009A08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9A0864">
        <w:rPr>
          <w:color w:val="000000"/>
          <w:sz w:val="28"/>
          <w:szCs w:val="28"/>
        </w:rPr>
        <w:t xml:space="preserve"> М.: Транспорт, 1984. - 118 с.</w:t>
      </w:r>
    </w:p>
    <w:p w:rsidR="00283BF9" w:rsidRDefault="009349C0" w:rsidP="00453A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A0864">
        <w:rPr>
          <w:color w:val="000000"/>
          <w:sz w:val="28"/>
          <w:szCs w:val="28"/>
        </w:rPr>
        <w:t>.</w:t>
      </w:r>
      <w:r w:rsidRPr="009A0864">
        <w:rPr>
          <w:rStyle w:val="apple-converted-space"/>
          <w:color w:val="000000"/>
          <w:sz w:val="28"/>
          <w:szCs w:val="28"/>
        </w:rPr>
        <w:t> </w:t>
      </w:r>
      <w:r w:rsidRPr="009A0864">
        <w:rPr>
          <w:rStyle w:val="hl"/>
          <w:color w:val="000000"/>
          <w:sz w:val="28"/>
          <w:szCs w:val="28"/>
        </w:rPr>
        <w:t>Алиев</w:t>
      </w:r>
      <w:r w:rsidRPr="009A0864">
        <w:rPr>
          <w:rStyle w:val="apple-converted-space"/>
          <w:color w:val="000000"/>
          <w:sz w:val="28"/>
          <w:szCs w:val="28"/>
        </w:rPr>
        <w:t> </w:t>
      </w:r>
      <w:r w:rsidRPr="009A0864">
        <w:rPr>
          <w:color w:val="000000"/>
          <w:sz w:val="28"/>
          <w:szCs w:val="28"/>
        </w:rPr>
        <w:t>A.M. Регенерация асфальтобетона.</w:t>
      </w:r>
      <w:r>
        <w:rPr>
          <w:color w:val="000000"/>
          <w:sz w:val="28"/>
          <w:szCs w:val="28"/>
        </w:rPr>
        <w:t>/А.М.Алиев -</w:t>
      </w:r>
      <w:r w:rsidRPr="009A0864">
        <w:rPr>
          <w:color w:val="000000"/>
          <w:sz w:val="28"/>
          <w:szCs w:val="28"/>
        </w:rPr>
        <w:t xml:space="preserve"> Б.: </w:t>
      </w:r>
      <w:proofErr w:type="spellStart"/>
      <w:r w:rsidRPr="009A0864">
        <w:rPr>
          <w:color w:val="000000"/>
          <w:sz w:val="28"/>
          <w:szCs w:val="28"/>
        </w:rPr>
        <w:t>Азернешр</w:t>
      </w:r>
      <w:proofErr w:type="spellEnd"/>
      <w:r w:rsidRPr="009A0864">
        <w:rPr>
          <w:color w:val="000000"/>
          <w:sz w:val="28"/>
          <w:szCs w:val="28"/>
        </w:rPr>
        <w:t>, 1985.- 275 с.164</w:t>
      </w:r>
    </w:p>
    <w:p w:rsidR="00453A8B" w:rsidRDefault="00453A8B" w:rsidP="00453A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53A8B" w:rsidRPr="00283BF9" w:rsidRDefault="00453A8B" w:rsidP="00453A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453A8B" w:rsidRPr="00283BF9" w:rsidSect="009F4C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470"/>
    <w:multiLevelType w:val="hybridMultilevel"/>
    <w:tmpl w:val="3B3CB810"/>
    <w:lvl w:ilvl="0" w:tplc="ADAA0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EEB"/>
    <w:rsid w:val="00003716"/>
    <w:rsid w:val="00055688"/>
    <w:rsid w:val="0006430E"/>
    <w:rsid w:val="000948C8"/>
    <w:rsid w:val="000A64B5"/>
    <w:rsid w:val="000B08FB"/>
    <w:rsid w:val="000C5E38"/>
    <w:rsid w:val="00111350"/>
    <w:rsid w:val="001249CA"/>
    <w:rsid w:val="00176F14"/>
    <w:rsid w:val="001830E5"/>
    <w:rsid w:val="0018491B"/>
    <w:rsid w:val="00191537"/>
    <w:rsid w:val="001D1E73"/>
    <w:rsid w:val="0020009F"/>
    <w:rsid w:val="00240460"/>
    <w:rsid w:val="00266E2C"/>
    <w:rsid w:val="00283BF9"/>
    <w:rsid w:val="00295BC2"/>
    <w:rsid w:val="002B323F"/>
    <w:rsid w:val="002F1FBA"/>
    <w:rsid w:val="00302592"/>
    <w:rsid w:val="00333D5B"/>
    <w:rsid w:val="00337ED7"/>
    <w:rsid w:val="00345286"/>
    <w:rsid w:val="003569F6"/>
    <w:rsid w:val="00364FAB"/>
    <w:rsid w:val="0038212B"/>
    <w:rsid w:val="003839C1"/>
    <w:rsid w:val="003D4C40"/>
    <w:rsid w:val="003F147D"/>
    <w:rsid w:val="00420DC3"/>
    <w:rsid w:val="00441A6A"/>
    <w:rsid w:val="00453A8B"/>
    <w:rsid w:val="00461FC0"/>
    <w:rsid w:val="00477010"/>
    <w:rsid w:val="0048504C"/>
    <w:rsid w:val="004A5B50"/>
    <w:rsid w:val="004B0A28"/>
    <w:rsid w:val="004B32B6"/>
    <w:rsid w:val="004B6E7A"/>
    <w:rsid w:val="004D0A72"/>
    <w:rsid w:val="004D52D5"/>
    <w:rsid w:val="00521665"/>
    <w:rsid w:val="005C5A04"/>
    <w:rsid w:val="005F125B"/>
    <w:rsid w:val="005F730C"/>
    <w:rsid w:val="005F7444"/>
    <w:rsid w:val="00673768"/>
    <w:rsid w:val="006922E5"/>
    <w:rsid w:val="006B2579"/>
    <w:rsid w:val="006B66CD"/>
    <w:rsid w:val="006C2745"/>
    <w:rsid w:val="006E3ABB"/>
    <w:rsid w:val="006E6340"/>
    <w:rsid w:val="006F4589"/>
    <w:rsid w:val="007006B2"/>
    <w:rsid w:val="00721D43"/>
    <w:rsid w:val="00721FFE"/>
    <w:rsid w:val="007257EE"/>
    <w:rsid w:val="00733006"/>
    <w:rsid w:val="00761623"/>
    <w:rsid w:val="00791B2D"/>
    <w:rsid w:val="007F3937"/>
    <w:rsid w:val="0080371F"/>
    <w:rsid w:val="00821EFD"/>
    <w:rsid w:val="008237BD"/>
    <w:rsid w:val="008A228F"/>
    <w:rsid w:val="008D28C9"/>
    <w:rsid w:val="008F04DD"/>
    <w:rsid w:val="008F7A58"/>
    <w:rsid w:val="00920837"/>
    <w:rsid w:val="009308DF"/>
    <w:rsid w:val="009317F9"/>
    <w:rsid w:val="009349C0"/>
    <w:rsid w:val="00963242"/>
    <w:rsid w:val="009A0864"/>
    <w:rsid w:val="009A5289"/>
    <w:rsid w:val="009D1A15"/>
    <w:rsid w:val="009F4CA9"/>
    <w:rsid w:val="00A02E78"/>
    <w:rsid w:val="00A2662E"/>
    <w:rsid w:val="00A649AC"/>
    <w:rsid w:val="00AD2FD9"/>
    <w:rsid w:val="00AE30D8"/>
    <w:rsid w:val="00AF523B"/>
    <w:rsid w:val="00AF5EEB"/>
    <w:rsid w:val="00B36686"/>
    <w:rsid w:val="00B50F42"/>
    <w:rsid w:val="00B57EEC"/>
    <w:rsid w:val="00B603C7"/>
    <w:rsid w:val="00B704F3"/>
    <w:rsid w:val="00B931D6"/>
    <w:rsid w:val="00B969F1"/>
    <w:rsid w:val="00BA494B"/>
    <w:rsid w:val="00C15C11"/>
    <w:rsid w:val="00CB0204"/>
    <w:rsid w:val="00CB4796"/>
    <w:rsid w:val="00CF3FCC"/>
    <w:rsid w:val="00D47AD9"/>
    <w:rsid w:val="00D7210E"/>
    <w:rsid w:val="00DB0172"/>
    <w:rsid w:val="00DE3BC7"/>
    <w:rsid w:val="00DE3BD5"/>
    <w:rsid w:val="00DF0D4E"/>
    <w:rsid w:val="00E060F1"/>
    <w:rsid w:val="00E46AAC"/>
    <w:rsid w:val="00E54F0C"/>
    <w:rsid w:val="00EE0970"/>
    <w:rsid w:val="00EE121E"/>
    <w:rsid w:val="00EE4FB3"/>
    <w:rsid w:val="00EF6C4D"/>
    <w:rsid w:val="00F07472"/>
    <w:rsid w:val="00F22F9D"/>
    <w:rsid w:val="00FC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6922E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92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B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50F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0F42"/>
  </w:style>
  <w:style w:type="character" w:styleId="a9">
    <w:name w:val="Hyperlink"/>
    <w:basedOn w:val="a0"/>
    <w:uiPriority w:val="99"/>
    <w:unhideWhenUsed/>
    <w:rsid w:val="005F1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125B"/>
  </w:style>
  <w:style w:type="character" w:customStyle="1" w:styleId="hl">
    <w:name w:val="hl"/>
    <w:basedOn w:val="a0"/>
    <w:rsid w:val="005F125B"/>
  </w:style>
  <w:style w:type="paragraph" w:styleId="aa">
    <w:name w:val="List Paragraph"/>
    <w:basedOn w:val="a"/>
    <w:uiPriority w:val="34"/>
    <w:qFormat/>
    <w:rsid w:val="009A0864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9F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F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oibk.ru/s/articles/coldres/index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7;&#1090;&#1072;&#1090;&#1100;&#1103;%20&#1048;&#1042;&#1044;\&#1043;&#1088;&#1072;&#1092;&#1080;&#1082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7;&#1090;&#1072;&#1090;&#1100;&#1103;%20&#1048;&#1042;&#1044;\&#1043;&#1088;&#1072;&#1092;&#1080;&#1082;&#108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7;&#1090;&#1072;&#1090;&#1100;&#1103;%20&#1048;&#1042;&#1044;\&#1043;&#1088;&#1072;&#1092;&#1080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perspective val="30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097462817147856"/>
          <c:y val="4.1584818463651349E-2"/>
          <c:w val="0.86942321683473833"/>
          <c:h val="0.73255323788065996"/>
        </c:manualLayout>
      </c:layout>
      <c:bar3DChart>
        <c:barDir val="col"/>
        <c:grouping val="clustered"/>
        <c:ser>
          <c:idx val="0"/>
          <c:order val="0"/>
          <c:tx>
            <c:v>"Горячая подача"</c:v>
          </c:tx>
          <c:spPr>
            <a:solidFill>
              <a:srgbClr val="4F81BD"/>
            </a:solidFill>
            <a:ln w="25400">
              <a:noFill/>
            </a:ln>
          </c:spPr>
          <c:cat>
            <c:numRef>
              <c:f>'Тип А'!$I$9:$I$12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35</c:v>
                </c:pt>
                <c:pt idx="3">
                  <c:v>50</c:v>
                </c:pt>
              </c:numCache>
            </c:numRef>
          </c:cat>
          <c:val>
            <c:numRef>
              <c:f>'Тип А'!$J$9:$J$12</c:f>
              <c:numCache>
                <c:formatCode>General</c:formatCode>
                <c:ptCount val="4"/>
                <c:pt idx="0">
                  <c:v>0.81</c:v>
                </c:pt>
                <c:pt idx="1">
                  <c:v>1.42</c:v>
                </c:pt>
                <c:pt idx="2">
                  <c:v>1.58</c:v>
                </c:pt>
                <c:pt idx="3">
                  <c:v>1.82</c:v>
                </c:pt>
              </c:numCache>
            </c:numRef>
          </c:val>
        </c:ser>
        <c:ser>
          <c:idx val="1"/>
          <c:order val="1"/>
          <c:tx>
            <c:v>"Холодная подача"</c:v>
          </c:tx>
          <c:spPr>
            <a:solidFill>
              <a:srgbClr val="C0504D"/>
            </a:solidFill>
            <a:ln w="25400">
              <a:noFill/>
            </a:ln>
          </c:spPr>
          <c:val>
            <c:numRef>
              <c:f>'Тип А'!$L$9:$L$12</c:f>
              <c:numCache>
                <c:formatCode>General</c:formatCode>
                <c:ptCount val="4"/>
                <c:pt idx="0">
                  <c:v>0.99</c:v>
                </c:pt>
                <c:pt idx="1">
                  <c:v>1.08</c:v>
                </c:pt>
                <c:pt idx="2">
                  <c:v>1.29</c:v>
                </c:pt>
                <c:pt idx="3">
                  <c:v>1.5</c:v>
                </c:pt>
              </c:numCache>
            </c:numRef>
          </c:val>
        </c:ser>
        <c:shape val="cylinder"/>
        <c:axId val="66881024"/>
        <c:axId val="66893312"/>
        <c:axId val="0"/>
      </c:bar3DChart>
      <c:catAx>
        <c:axId val="66881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Содержание</a:t>
                </a:r>
                <a:r>
                  <a:rPr lang="ru-RU" baseline="0"/>
                  <a:t> АГ, 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7288078463876253"/>
              <c:y val="0.82110518256388998"/>
            </c:manualLayout>
          </c:layout>
        </c:title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66893312"/>
        <c:crosses val="autoZero"/>
        <c:auto val="1"/>
        <c:lblAlgn val="ctr"/>
        <c:lblOffset val="100"/>
      </c:catAx>
      <c:valAx>
        <c:axId val="66893312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66881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5231963250719508E-3"/>
          <c:y val="0.88997167041088832"/>
          <c:w val="0.89999981581249799"/>
          <c:h val="0.11002824646919147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3175">
      <a:solidFill>
        <a:schemeClr val="tx1"/>
      </a:solidFill>
      <a:prstDash val="solid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perspective val="30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5674518201284745E-2"/>
          <c:y val="3.8931545040123625E-2"/>
          <c:w val="0.8829441643535566"/>
          <c:h val="0.68367855931884181"/>
        </c:manualLayout>
      </c:layout>
      <c:bar3DChart>
        <c:barDir val="col"/>
        <c:grouping val="clustered"/>
        <c:ser>
          <c:idx val="0"/>
          <c:order val="0"/>
          <c:tx>
            <c:v>"Горячая подача"</c:v>
          </c:tx>
          <c:spPr>
            <a:solidFill>
              <a:srgbClr val="4F81BD"/>
            </a:solidFill>
            <a:ln w="25400">
              <a:noFill/>
            </a:ln>
          </c:spPr>
          <c:cat>
            <c:numRef>
              <c:f>'Тип А'!$O$9:$O$12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35</c:v>
                </c:pt>
                <c:pt idx="3">
                  <c:v>50</c:v>
                </c:pt>
              </c:numCache>
            </c:numRef>
          </c:cat>
          <c:val>
            <c:numRef>
              <c:f>'Тип А'!$P$9:$P$12</c:f>
              <c:numCache>
                <c:formatCode>General</c:formatCode>
                <c:ptCount val="4"/>
                <c:pt idx="0">
                  <c:v>5.2</c:v>
                </c:pt>
                <c:pt idx="1">
                  <c:v>3.61</c:v>
                </c:pt>
                <c:pt idx="2">
                  <c:v>2.42</c:v>
                </c:pt>
                <c:pt idx="3">
                  <c:v>2.2599999999999998</c:v>
                </c:pt>
              </c:numCache>
            </c:numRef>
          </c:val>
        </c:ser>
        <c:ser>
          <c:idx val="1"/>
          <c:order val="1"/>
          <c:tx>
            <c:v>"Холодная подача"</c:v>
          </c:tx>
          <c:spPr>
            <a:solidFill>
              <a:srgbClr val="C0504D"/>
            </a:solidFill>
            <a:ln w="25400">
              <a:noFill/>
            </a:ln>
          </c:spPr>
          <c:val>
            <c:numRef>
              <c:f>'Тип А'!$R$9:$R$12</c:f>
              <c:numCache>
                <c:formatCode>General</c:formatCode>
                <c:ptCount val="4"/>
                <c:pt idx="0">
                  <c:v>4.08</c:v>
                </c:pt>
                <c:pt idx="1">
                  <c:v>4</c:v>
                </c:pt>
                <c:pt idx="2">
                  <c:v>3.9</c:v>
                </c:pt>
                <c:pt idx="3">
                  <c:v>3.5</c:v>
                </c:pt>
              </c:numCache>
            </c:numRef>
          </c:val>
        </c:ser>
        <c:shape val="cylinder"/>
        <c:axId val="95303552"/>
        <c:axId val="95318016"/>
        <c:axId val="0"/>
      </c:bar3DChart>
      <c:catAx>
        <c:axId val="95303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Содержание АГ, %</a:t>
                </a:r>
              </a:p>
            </c:rich>
          </c:tx>
          <c:layout>
            <c:manualLayout>
              <c:xMode val="edge"/>
              <c:yMode val="edge"/>
              <c:x val="0.25591382012500236"/>
              <c:y val="0.7828670459254794"/>
            </c:manualLayout>
          </c:layout>
        </c:title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95318016"/>
        <c:crosses val="autoZero"/>
        <c:auto val="1"/>
        <c:lblAlgn val="ctr"/>
        <c:lblOffset val="100"/>
      </c:catAx>
      <c:valAx>
        <c:axId val="95318016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953035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2.5068826828301131E-2"/>
          <c:y val="0.88463851109520397"/>
          <c:w val="0.9"/>
          <c:h val="0.11536148890479592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3175">
      <a:solidFill>
        <a:schemeClr val="tx1"/>
      </a:solidFill>
      <a:prstDash val="solid"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perspective val="30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896123879661099"/>
          <c:y val="3.8386420768013532E-2"/>
          <c:w val="0.89346112341269257"/>
          <c:h val="0.71127642689805592"/>
        </c:manualLayout>
      </c:layout>
      <c:bar3DChart>
        <c:barDir val="col"/>
        <c:grouping val="clustered"/>
        <c:ser>
          <c:idx val="0"/>
          <c:order val="0"/>
          <c:tx>
            <c:v>"Горячая подача"</c:v>
          </c:tx>
          <c:spPr>
            <a:solidFill>
              <a:srgbClr val="4F81BD"/>
            </a:solidFill>
            <a:ln w="25400">
              <a:noFill/>
            </a:ln>
          </c:spPr>
          <c:cat>
            <c:numRef>
              <c:f>'Тип А'!$O$17:$O$20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35</c:v>
                </c:pt>
                <c:pt idx="3">
                  <c:v>50</c:v>
                </c:pt>
              </c:numCache>
            </c:numRef>
          </c:cat>
          <c:val>
            <c:numRef>
              <c:f>'Тип А'!$P$17:$P$20</c:f>
              <c:numCache>
                <c:formatCode>General</c:formatCode>
                <c:ptCount val="4"/>
                <c:pt idx="0">
                  <c:v>0.92</c:v>
                </c:pt>
                <c:pt idx="1">
                  <c:v>0.9</c:v>
                </c:pt>
                <c:pt idx="2">
                  <c:v>0.88</c:v>
                </c:pt>
                <c:pt idx="3">
                  <c:v>0.85000000000000064</c:v>
                </c:pt>
              </c:numCache>
            </c:numRef>
          </c:val>
        </c:ser>
        <c:ser>
          <c:idx val="1"/>
          <c:order val="1"/>
          <c:tx>
            <c:v>"Холодная подача"</c:v>
          </c:tx>
          <c:spPr>
            <a:solidFill>
              <a:srgbClr val="C0504D"/>
            </a:solidFill>
            <a:ln w="25400">
              <a:noFill/>
            </a:ln>
          </c:spPr>
          <c:val>
            <c:numRef>
              <c:f>'Тип А'!$R$17:$R$20</c:f>
              <c:numCache>
                <c:formatCode>General</c:formatCode>
                <c:ptCount val="4"/>
                <c:pt idx="0">
                  <c:v>0.85000000000000064</c:v>
                </c:pt>
                <c:pt idx="1">
                  <c:v>0.81</c:v>
                </c:pt>
                <c:pt idx="2">
                  <c:v>0.8</c:v>
                </c:pt>
                <c:pt idx="3">
                  <c:v>0.77000000000000202</c:v>
                </c:pt>
              </c:numCache>
            </c:numRef>
          </c:val>
        </c:ser>
        <c:shape val="cylinder"/>
        <c:axId val="99211136"/>
        <c:axId val="99303424"/>
        <c:axId val="0"/>
      </c:bar3DChart>
      <c:catAx>
        <c:axId val="99211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Содержание</a:t>
                </a:r>
                <a:r>
                  <a:rPr lang="ru-RU" baseline="0"/>
                  <a:t> АГ, 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8416675904585292"/>
              <c:y val="0.7921535456830725"/>
            </c:manualLayout>
          </c:layout>
        </c:title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99303424"/>
        <c:crosses val="autoZero"/>
        <c:auto val="1"/>
        <c:lblAlgn val="ctr"/>
        <c:lblOffset val="100"/>
      </c:catAx>
      <c:valAx>
        <c:axId val="99303424"/>
        <c:scaling>
          <c:orientation val="minMax"/>
          <c:min val="0.60000000000000064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99211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7163666687072816E-2"/>
          <c:y val="0.89109670735937763"/>
          <c:w val="0.89697617986430889"/>
          <c:h val="0.10890041183876405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3175">
      <a:solidFill>
        <a:schemeClr val="tx1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36E23-021F-49EB-BFBD-96CEEDD7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Даня</cp:lastModifiedBy>
  <cp:revision>4</cp:revision>
  <dcterms:created xsi:type="dcterms:W3CDTF">2013-11-15T05:49:00Z</dcterms:created>
  <dcterms:modified xsi:type="dcterms:W3CDTF">2013-12-15T10:30:00Z</dcterms:modified>
</cp:coreProperties>
</file>