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EF" w:rsidRDefault="000D24EF" w:rsidP="00E37F2E">
      <w:pPr>
        <w:ind w:firstLine="0"/>
        <w:rPr>
          <w:b/>
          <w:bCs/>
        </w:rPr>
      </w:pPr>
      <w:r w:rsidRPr="001409E3">
        <w:rPr>
          <w:b/>
          <w:bCs/>
        </w:rPr>
        <w:t>Локализ</w:t>
      </w:r>
      <w:r>
        <w:rPr>
          <w:b/>
          <w:bCs/>
        </w:rPr>
        <w:t xml:space="preserve">ация повреждений металлических </w:t>
      </w:r>
      <w:r w:rsidRPr="001409E3">
        <w:rPr>
          <w:b/>
          <w:bCs/>
        </w:rPr>
        <w:t xml:space="preserve">ферменных конструкций </w:t>
      </w:r>
      <w:r>
        <w:rPr>
          <w:b/>
          <w:bCs/>
        </w:rPr>
        <w:t>при помощи вибрационных методов</w:t>
      </w:r>
    </w:p>
    <w:p w:rsidR="000D24EF" w:rsidRDefault="000D24EF" w:rsidP="00CF5868">
      <w:pPr>
        <w:jc w:val="center"/>
        <w:rPr>
          <w:b/>
          <w:bCs/>
          <w:sz w:val="24"/>
          <w:szCs w:val="24"/>
        </w:rPr>
      </w:pPr>
    </w:p>
    <w:p w:rsidR="000D24EF" w:rsidRPr="00E37F2E" w:rsidRDefault="000D24EF" w:rsidP="00E37F2E">
      <w:pPr>
        <w:pStyle w:val="a6"/>
        <w:jc w:val="center"/>
        <w:outlineLvl w:val="0"/>
        <w:rPr>
          <w:b/>
        </w:rPr>
      </w:pPr>
      <w:r w:rsidRPr="00E37F2E">
        <w:rPr>
          <w:b/>
        </w:rPr>
        <w:t>М.И. Кадомцев, Ю.Ю. Шатилов</w:t>
      </w:r>
      <w:r w:rsidR="00374323" w:rsidRPr="00E37F2E">
        <w:rPr>
          <w:b/>
        </w:rPr>
        <w:t>.</w:t>
      </w:r>
      <w:r w:rsidRPr="00E37F2E">
        <w:rPr>
          <w:b/>
        </w:rPr>
        <w:t xml:space="preserve"> </w:t>
      </w:r>
      <w:r w:rsidR="00374323" w:rsidRPr="00E37F2E">
        <w:rPr>
          <w:b/>
        </w:rPr>
        <w:t>Т.А. Голубова</w:t>
      </w:r>
    </w:p>
    <w:p w:rsidR="000D24EF" w:rsidRPr="001409E3" w:rsidRDefault="000D24EF" w:rsidP="00CF5868">
      <w:pPr>
        <w:ind w:firstLine="0"/>
        <w:jc w:val="center"/>
        <w:rPr>
          <w:b/>
          <w:bCs/>
        </w:rPr>
      </w:pPr>
    </w:p>
    <w:p w:rsidR="000D24EF" w:rsidRDefault="000D24EF" w:rsidP="00D63705">
      <w:pPr>
        <w:ind w:firstLine="708"/>
      </w:pPr>
      <w:r>
        <w:t>Диагностика состояния и идентификация повреждений строительных конструкций в рамках масштабного строительства являются особо актуальными задачами, поскольку позволяют прогнозировать состояние конструкций, предотвратить аварийные ситуации, и, соответственно, повысить сроки эксплуатации конструкций. Поэтому в настоящее время возрастают требования к методам диагностики состояния объектов – они должны быть просты и мобильны, чтобы использоваться на этапах проектирования, строительства, эксплуатации, ремонта и реконструкции.</w:t>
      </w:r>
    </w:p>
    <w:p w:rsidR="000D24EF" w:rsidRDefault="000D24EF" w:rsidP="00D63705">
      <w:pPr>
        <w:ind w:firstLine="708"/>
      </w:pPr>
      <w:r>
        <w:t>Проведение обследований строительных объектов, в особенности большепролетных металлических конструкций, является весьма сложным вопросом, так как необходимо проведение многочисленных инструментальных и визуальных обследований. Уменьшение расходов на проведение натурных обследований при увеличении информативности применяемых методик об идентификации и локализации повреждений является актуальной научно-исследовательской задачей. Один способов решений данной задачи состоит в применении неразрушающих методов диагностики при проведении натурных испытаний. Цель проведения диагностики с применением вибрационных методов – локализация повреждений в исследуемых элементах конструкций, которые способствуют появлению отклонений динамических параметров сооружения от расчетных.</w:t>
      </w:r>
    </w:p>
    <w:p w:rsidR="000D24EF" w:rsidRDefault="000D24EF" w:rsidP="00D63705">
      <w:pPr>
        <w:ind w:firstLine="708"/>
      </w:pPr>
      <w:r>
        <w:t>Определение динамических параметров сооружения, в частности собственных частот и форм колебаний механических систем – одна из важнейших задач, которая позволяет получить интегральную информацию о состоянии конструкции.</w:t>
      </w:r>
    </w:p>
    <w:p w:rsidR="000D24EF" w:rsidRDefault="000D24EF" w:rsidP="00D63705">
      <w:pPr>
        <w:ind w:firstLine="708"/>
      </w:pPr>
      <w:r>
        <w:lastRenderedPageBreak/>
        <w:t xml:space="preserve">В настоящей работе приведены результаты расчета по локализации дефектов треугольной стальной фермы, пролетом </w:t>
      </w:r>
      <w:r>
        <w:rPr>
          <w:lang w:val="en-US"/>
        </w:rPr>
        <w:t>L</w:t>
      </w:r>
      <w:r w:rsidRPr="00070EC3">
        <w:t>=</w:t>
      </w:r>
      <w:r w:rsidRPr="00A83187">
        <w:t>5</w:t>
      </w:r>
      <w:r>
        <w:t xml:space="preserve"> (м), высотой </w:t>
      </w:r>
      <w:r>
        <w:rPr>
          <w:lang w:val="en-US"/>
        </w:rPr>
        <w:t>H</w:t>
      </w:r>
      <w:r w:rsidRPr="00070EC3">
        <w:t>=</w:t>
      </w:r>
      <w:r>
        <w:t xml:space="preserve">1 (м), выполненной из равнополочного стального уголка </w:t>
      </w:r>
      <w:r>
        <w:rPr>
          <w:lang w:val="en-US"/>
        </w:rPr>
        <w:t>h</w:t>
      </w:r>
      <w:r w:rsidRPr="00070EC3">
        <w:rPr>
          <w:vertAlign w:val="subscript"/>
        </w:rPr>
        <w:t>р</w:t>
      </w:r>
      <w:r w:rsidRPr="008370D6">
        <w:t>=0.05 (</w:t>
      </w:r>
      <w:r>
        <w:t xml:space="preserve">м). </w:t>
      </w:r>
    </w:p>
    <w:p w:rsidR="000D24EF" w:rsidRDefault="004D4BDF" w:rsidP="00A83187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5191125" cy="1647825"/>
            <wp:effectExtent l="19050" t="0" r="9525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0804" b="3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4EF" w:rsidRDefault="000D24EF" w:rsidP="00E37F2E">
      <w:r>
        <w:t xml:space="preserve">Рис.  </w:t>
      </w:r>
      <w:fldSimple w:instr=" SEQ Рис._ \* ARABIC ">
        <w:r>
          <w:rPr>
            <w:noProof/>
          </w:rPr>
          <w:t>1</w:t>
        </w:r>
      </w:fldSimple>
      <w:r>
        <w:t>. –</w:t>
      </w:r>
      <w:r w:rsidRPr="007C5875">
        <w:t xml:space="preserve"> </w:t>
      </w:r>
      <w:r>
        <w:t xml:space="preserve">Стержневая модель стальной треугольной фермы с указанием расположения повреждения </w:t>
      </w:r>
    </w:p>
    <w:p w:rsidR="000D24EF" w:rsidRDefault="000D24EF" w:rsidP="00070EC3">
      <w:pPr>
        <w:ind w:firstLine="708"/>
      </w:pPr>
      <w:r>
        <w:t>Основная цель</w:t>
      </w:r>
      <w:r w:rsidRPr="0000532E">
        <w:t xml:space="preserve"> исследования</w:t>
      </w:r>
      <w:r w:rsidRPr="00D61743">
        <w:t xml:space="preserve"> </w:t>
      </w:r>
      <w:r>
        <w:t xml:space="preserve">– </w:t>
      </w:r>
      <w:r w:rsidRPr="0000532E">
        <w:t>оценка возможностей</w:t>
      </w:r>
      <w:r>
        <w:t xml:space="preserve"> вибрационного </w:t>
      </w:r>
      <w:r w:rsidRPr="004E5DF7">
        <w:t xml:space="preserve">метода изменения форм колебаний </w:t>
      </w:r>
      <w:r>
        <w:t>по обнаружению</w:t>
      </w:r>
      <w:r w:rsidRPr="0000532E">
        <w:t xml:space="preserve"> повреждений</w:t>
      </w:r>
      <w:r>
        <w:t xml:space="preserve"> конструкции, </w:t>
      </w:r>
      <w:r w:rsidRPr="0000532E">
        <w:t>при отсутствии вынужденного загружения. При проведении исследования был использован многофункциональный программный комплекс конечно-элементны</w:t>
      </w:r>
      <w:r>
        <w:t>х расчетов ANSYS, а также разработан программный модуль</w:t>
      </w:r>
      <w:r w:rsidRPr="00070EC3">
        <w:t xml:space="preserve"> </w:t>
      </w:r>
      <w:r>
        <w:t>по локализации повреждений конструкции</w:t>
      </w:r>
      <w:r w:rsidRPr="0000532E">
        <w:t xml:space="preserve">. </w:t>
      </w:r>
    </w:p>
    <w:p w:rsidR="000D24EF" w:rsidRDefault="000D24EF" w:rsidP="000D768E">
      <w:pPr>
        <w:ind w:firstLine="708"/>
      </w:pPr>
      <w:r>
        <w:t>В ходе проведения исследования были построены две модели треугольной стальной фермы:</w:t>
      </w:r>
    </w:p>
    <w:p w:rsidR="000D24EF" w:rsidRPr="007304AB" w:rsidRDefault="000D24EF" w:rsidP="000D768E">
      <w:pPr>
        <w:ind w:firstLine="708"/>
      </w:pPr>
      <w:r>
        <w:t>- модель без повреждения</w:t>
      </w:r>
      <w:r w:rsidRPr="007304AB">
        <w:t>;</w:t>
      </w:r>
    </w:p>
    <w:p w:rsidR="000D24EF" w:rsidRDefault="000D24EF" w:rsidP="000D768E">
      <w:pPr>
        <w:ind w:firstLine="708"/>
      </w:pPr>
      <w:r>
        <w:t>- модель с повреждением (длина смоделированного дефекта составляет 0.15</w:t>
      </w:r>
      <w:r w:rsidRPr="00AC6722">
        <w:t xml:space="preserve"> м  </w:t>
      </w:r>
      <w:r>
        <w:t>на расстоянии 2.25 метра относительно левого торца балки</w:t>
      </w:r>
      <w:r w:rsidRPr="00797A29">
        <w:t xml:space="preserve">, </w:t>
      </w:r>
      <w:r>
        <w:t>дефект задан путем уменьшения</w:t>
      </w:r>
      <w:r w:rsidRPr="00C519E7">
        <w:t xml:space="preserve"> </w:t>
      </w:r>
      <w:r>
        <w:t xml:space="preserve">сечения конструкции на </w:t>
      </w:r>
      <w:r w:rsidRPr="00797A29">
        <w:t>10</w:t>
      </w:r>
      <w:r>
        <w:t>%)</w:t>
      </w:r>
      <w:r w:rsidRPr="007304AB">
        <w:t>.</w:t>
      </w:r>
      <w:r>
        <w:t xml:space="preserve"> </w:t>
      </w:r>
    </w:p>
    <w:p w:rsidR="000D24EF" w:rsidRPr="0000532E" w:rsidRDefault="000D24EF" w:rsidP="00331C22">
      <w:pPr>
        <w:ind w:firstLine="708"/>
      </w:pPr>
      <w:r>
        <w:t xml:space="preserve">Стержневая модель конструкции и местоположение дефекта приведены на рис. 1. </w:t>
      </w:r>
      <w:r w:rsidRPr="0000532E">
        <w:t>В общей сложности  было смоделировано 1</w:t>
      </w:r>
      <w:r>
        <w:t>0</w:t>
      </w:r>
      <w:r w:rsidRPr="0000532E">
        <w:t xml:space="preserve"> случаев </w:t>
      </w:r>
      <w:r>
        <w:t>местоположений</w:t>
      </w:r>
      <w:r w:rsidRPr="0000532E">
        <w:t xml:space="preserve"> повреждений, </w:t>
      </w:r>
      <w:r w:rsidRPr="001F411D">
        <w:rPr>
          <w:rFonts w:ascii="Arial Unicode MS" w:eastAsia="Arial Unicode MS" w:hAnsi="Arial Unicode MS" w:cs="Arial Unicode MS" w:hint="eastAsia"/>
          <w:color w:val="FF0000"/>
        </w:rPr>
        <w:t>​​</w:t>
      </w:r>
      <w:r w:rsidRPr="0000532E">
        <w:t xml:space="preserve">расположенные в разных местах </w:t>
      </w:r>
      <w:r>
        <w:t>нижнего пояса фермы</w:t>
      </w:r>
      <w:r w:rsidRPr="0000532E">
        <w:t xml:space="preserve">. Для </w:t>
      </w:r>
      <w:r>
        <w:t>10 различных случаев</w:t>
      </w:r>
      <w:r w:rsidRPr="0000532E">
        <w:t>, продольное расположение центра</w:t>
      </w:r>
      <w:r>
        <w:t xml:space="preserve"> повреждения </w:t>
      </w:r>
      <w:r w:rsidRPr="0000532E">
        <w:t>варьировал</w:t>
      </w:r>
      <w:r>
        <w:t>о</w:t>
      </w:r>
      <w:r w:rsidRPr="0000532E">
        <w:t>сь между 0,1</w:t>
      </w:r>
      <w:r>
        <w:t>5 (м)</w:t>
      </w:r>
      <w:r w:rsidRPr="0000532E">
        <w:t xml:space="preserve"> и </w:t>
      </w:r>
      <w:r>
        <w:t>2,25</w:t>
      </w:r>
      <w:r w:rsidRPr="0000532E">
        <w:t xml:space="preserve"> </w:t>
      </w:r>
      <w:r>
        <w:t>(</w:t>
      </w:r>
      <w:r w:rsidRPr="0000532E">
        <w:t>м</w:t>
      </w:r>
      <w:r>
        <w:t>)</w:t>
      </w:r>
      <w:r w:rsidRPr="0000532E">
        <w:t xml:space="preserve"> от </w:t>
      </w:r>
      <w:r>
        <w:t>опорных точек</w:t>
      </w:r>
      <w:r w:rsidRPr="0000532E">
        <w:t>.</w:t>
      </w:r>
    </w:p>
    <w:p w:rsidR="000D24EF" w:rsidRDefault="000D24EF" w:rsidP="006F6E4D">
      <w:pPr>
        <w:ind w:firstLine="708"/>
      </w:pPr>
      <w:r>
        <w:t xml:space="preserve">Исходными данными для применения рассматриваемого вибрационного метода являются данные о геометрических параметрах и </w:t>
      </w:r>
      <w:r>
        <w:lastRenderedPageBreak/>
        <w:t>свойствах материала конструкции, а также собственные частоты конструкции и соответствующие им формы колебаний. На основе этих данных происходит идентификация повреждений в конструкциях с помощью сравнения результатов вибрационного анализа поврежденной и эталонной конечно-элементной моделей.</w:t>
      </w:r>
    </w:p>
    <w:p w:rsidR="000D24EF" w:rsidRPr="00173415" w:rsidRDefault="000D24EF" w:rsidP="00371E0E">
      <w:pPr>
        <w:ind w:firstLine="708"/>
        <w:rPr>
          <w:rStyle w:val="apple-converted-space"/>
        </w:rPr>
      </w:pPr>
      <w:r>
        <w:rPr>
          <w:rStyle w:val="apple-converted-space"/>
        </w:rPr>
        <w:t xml:space="preserve">Результатом модального анализа в программном комплексе </w:t>
      </w:r>
      <w:r>
        <w:rPr>
          <w:rStyle w:val="apple-converted-space"/>
          <w:lang w:val="en-US"/>
        </w:rPr>
        <w:t>ANSYS</w:t>
      </w:r>
      <w:r>
        <w:rPr>
          <w:rStyle w:val="apple-converted-space"/>
        </w:rPr>
        <w:t xml:space="preserve"> являются </w:t>
      </w:r>
      <w:r w:rsidRPr="00337C39">
        <w:rPr>
          <w:rStyle w:val="apple-converted-space"/>
        </w:rPr>
        <w:t>матриц</w:t>
      </w:r>
      <w:r>
        <w:rPr>
          <w:rStyle w:val="apple-converted-space"/>
        </w:rPr>
        <w:t>ы перемещений форм колебаний которые требую</w:t>
      </w:r>
      <w:r w:rsidRPr="00337C39">
        <w:rPr>
          <w:rStyle w:val="apple-converted-space"/>
        </w:rPr>
        <w:t>т нормализации, то есть полученные значения должны быть разделены на сумму всех значений в матрице.</w:t>
      </w:r>
      <w:r>
        <w:rPr>
          <w:rStyle w:val="apple-converted-space"/>
        </w:rPr>
        <w:t xml:space="preserve"> Далее рассчитывается параметр </w:t>
      </w:r>
      <w:r w:rsidRPr="004A6A92">
        <w:rPr>
          <w:position w:val="-10"/>
        </w:rPr>
        <w:object w:dxaOrig="3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85pt;height:15.95pt" o:ole="">
            <v:imagedata r:id="rId8" o:title=""/>
          </v:shape>
          <o:OLEObject Type="Embed" ProgID="Equation.3" ShapeID="_x0000_i1025" DrawAspect="Content" ObjectID="_1448449038" r:id="rId9"/>
        </w:object>
      </w:r>
      <w:r>
        <w:rPr>
          <w:i/>
          <w:iCs/>
        </w:rPr>
        <w:t xml:space="preserve">, </w:t>
      </w:r>
      <w:r>
        <w:t>при помощи</w:t>
      </w:r>
      <w:r w:rsidRPr="00B773D3">
        <w:t xml:space="preserve"> которого </w:t>
      </w:r>
      <w:r>
        <w:t xml:space="preserve">происходит анализ конструкции на повреждения. </w:t>
      </w:r>
      <w:r>
        <w:rPr>
          <w:rStyle w:val="apple-converted-space"/>
        </w:rPr>
        <w:t>Значения</w:t>
      </w:r>
      <w:r w:rsidRPr="00173415">
        <w:rPr>
          <w:rStyle w:val="apple-converted-space"/>
        </w:rPr>
        <w:t xml:space="preserve"> </w:t>
      </w:r>
      <w:r>
        <w:rPr>
          <w:rStyle w:val="apple-converted-space"/>
        </w:rPr>
        <w:t xml:space="preserve">параметра </w:t>
      </w:r>
      <w:r w:rsidRPr="004A6A92">
        <w:rPr>
          <w:position w:val="-10"/>
        </w:rPr>
        <w:object w:dxaOrig="360" w:dyaOrig="320">
          <v:shape id="_x0000_i1026" type="#_x0000_t75" style="width:17.85pt;height:15.95pt" o:ole="">
            <v:imagedata r:id="rId8" o:title=""/>
          </v:shape>
          <o:OLEObject Type="Embed" ProgID="Equation.3" ShapeID="_x0000_i1026" DrawAspect="Content" ObjectID="_1448449039" r:id="rId10"/>
        </w:object>
      </w:r>
      <w:r>
        <w:t xml:space="preserve"> </w:t>
      </w:r>
      <w:r>
        <w:rPr>
          <w:rStyle w:val="apple-converted-space"/>
        </w:rPr>
        <w:t>при использовании значений форм колебаний</w:t>
      </w:r>
      <w:r w:rsidRPr="00173415">
        <w:rPr>
          <w:rStyle w:val="apple-converted-space"/>
        </w:rPr>
        <w:t xml:space="preserve"> </w:t>
      </w:r>
      <w:r w:rsidRPr="00773EE8">
        <w:rPr>
          <w:position w:val="-10"/>
        </w:rPr>
        <w:object w:dxaOrig="200" w:dyaOrig="320">
          <v:shape id="_x0000_i1027" type="#_x0000_t75" style="width:9.55pt;height:15.95pt" o:ole="">
            <v:imagedata r:id="rId11" o:title=""/>
          </v:shape>
          <o:OLEObject Type="Embed" ProgID="Equation.3" ShapeID="_x0000_i1027" DrawAspect="Content" ObjectID="_1448449040" r:id="rId12"/>
        </w:object>
      </w:r>
      <w:r w:rsidRPr="00173415">
        <w:rPr>
          <w:rStyle w:val="apple-converted-space"/>
        </w:rPr>
        <w:t xml:space="preserve"> и </w:t>
      </w:r>
      <w:r w:rsidRPr="00773EE8">
        <w:rPr>
          <w:position w:val="-10"/>
        </w:rPr>
        <w:object w:dxaOrig="279" w:dyaOrig="360">
          <v:shape id="_x0000_i1028" type="#_x0000_t75" style="width:12.75pt;height:17.85pt" o:ole="">
            <v:imagedata r:id="rId13" o:title=""/>
          </v:shape>
          <o:OLEObject Type="Embed" ProgID="Equation.3" ShapeID="_x0000_i1028" DrawAspect="Content" ObjectID="_1448449041" r:id="rId14"/>
        </w:object>
      </w:r>
      <w:r w:rsidRPr="00173415">
        <w:rPr>
          <w:rStyle w:val="apple-converted-space"/>
        </w:rPr>
        <w:t xml:space="preserve"> определя</w:t>
      </w:r>
      <w:r>
        <w:rPr>
          <w:rStyle w:val="apple-converted-space"/>
        </w:rPr>
        <w:t>ю</w:t>
      </w:r>
      <w:r w:rsidRPr="00173415">
        <w:rPr>
          <w:rStyle w:val="apple-converted-space"/>
        </w:rPr>
        <w:t>тся как:</w:t>
      </w:r>
    </w:p>
    <w:p w:rsidR="000D24EF" w:rsidRDefault="000D24EF" w:rsidP="004A6A92">
      <w:pPr>
        <w:jc w:val="center"/>
        <w:rPr>
          <w:position w:val="10"/>
        </w:rPr>
      </w:pPr>
      <w:r w:rsidRPr="00255A0A">
        <w:rPr>
          <w:position w:val="-16"/>
        </w:rPr>
        <w:object w:dxaOrig="2060" w:dyaOrig="440">
          <v:shape id="_x0000_i1029" type="#_x0000_t75" style="width:101.95pt;height:21.65pt" o:ole="">
            <v:imagedata r:id="rId15" o:title=""/>
          </v:shape>
          <o:OLEObject Type="Embed" ProgID="Equation.3" ShapeID="_x0000_i1029" DrawAspect="Content" ObjectID="_1448449042" r:id="rId16"/>
        </w:object>
      </w:r>
    </w:p>
    <w:p w:rsidR="000D24EF" w:rsidRPr="003F59FB" w:rsidRDefault="000D24EF" w:rsidP="003F6C57">
      <w:pPr>
        <w:ind w:firstLine="708"/>
        <w:rPr>
          <w:rStyle w:val="apple-converted-space"/>
        </w:rPr>
      </w:pPr>
      <w:r>
        <w:rPr>
          <w:rStyle w:val="apple-converted-space"/>
        </w:rPr>
        <w:t xml:space="preserve">где </w:t>
      </w:r>
      <w:r w:rsidRPr="00D403DF">
        <w:t xml:space="preserve"> </w:t>
      </w:r>
      <w:r>
        <w:rPr>
          <w:lang w:val="en-US"/>
        </w:rPr>
        <w:t>n</w:t>
      </w:r>
      <w:r w:rsidRPr="003F59FB">
        <w:t xml:space="preserve"> </w:t>
      </w:r>
      <w:r w:rsidRPr="00D403DF">
        <w:t xml:space="preserve">– </w:t>
      </w:r>
      <w:r>
        <w:rPr>
          <w:rStyle w:val="apple-converted-space"/>
        </w:rPr>
        <w:t>число</w:t>
      </w:r>
      <w:r w:rsidRPr="00173415">
        <w:rPr>
          <w:rStyle w:val="apple-converted-space"/>
        </w:rPr>
        <w:t xml:space="preserve"> точек </w:t>
      </w:r>
      <w:r>
        <w:rPr>
          <w:rStyle w:val="apple-converted-space"/>
        </w:rPr>
        <w:t xml:space="preserve">интерполяции формы колебаний </w:t>
      </w:r>
      <w:r w:rsidRPr="002744D3">
        <w:rPr>
          <w:rStyle w:val="apple-converted-space"/>
          <w:i/>
          <w:iCs/>
        </w:rPr>
        <w:t>(</w:t>
      </w:r>
      <w:r w:rsidRPr="002744D3">
        <w:rPr>
          <w:rStyle w:val="apple-converted-space"/>
          <w:i/>
          <w:iCs/>
          <w:lang w:val="en-US"/>
        </w:rPr>
        <w:t>n</w:t>
      </w:r>
      <w:r w:rsidRPr="002744D3">
        <w:rPr>
          <w:rStyle w:val="apple-converted-space"/>
          <w:i/>
          <w:iCs/>
        </w:rPr>
        <w:t>=50)</w:t>
      </w:r>
      <w:r w:rsidRPr="003F59FB">
        <w:rPr>
          <w:rStyle w:val="apple-converted-space"/>
        </w:rPr>
        <w:t xml:space="preserve">, </w:t>
      </w:r>
      <w:r>
        <w:rPr>
          <w:rStyle w:val="apple-converted-space"/>
        </w:rPr>
        <w:br/>
      </w:r>
      <w:r w:rsidRPr="003F59FB">
        <w:rPr>
          <w:position w:val="-12"/>
          <w:lang w:val="en-US"/>
        </w:rPr>
        <w:object w:dxaOrig="240" w:dyaOrig="360">
          <v:shape id="_x0000_i1030" type="#_x0000_t75" style="width:11.45pt;height:17.2pt" o:ole="">
            <v:imagedata r:id="rId17" o:title=""/>
          </v:shape>
          <o:OLEObject Type="Embed" ProgID="Equation.3" ShapeID="_x0000_i1030" DrawAspect="Content" ObjectID="_1448449043" r:id="rId18"/>
        </w:object>
      </w:r>
      <w:r w:rsidRPr="00D403DF">
        <w:t xml:space="preserve"> – </w:t>
      </w:r>
      <w:r w:rsidRPr="00173415">
        <w:rPr>
          <w:rStyle w:val="apple-converted-space"/>
        </w:rPr>
        <w:t>значения перемещений</w:t>
      </w:r>
      <w:r>
        <w:rPr>
          <w:rStyle w:val="apple-converted-space"/>
        </w:rPr>
        <w:t xml:space="preserve"> в</w:t>
      </w:r>
      <w:r w:rsidRPr="003F59FB">
        <w:rPr>
          <w:rStyle w:val="apple-converted-space"/>
        </w:rPr>
        <w:t xml:space="preserve"> </w:t>
      </w:r>
      <w:r w:rsidRPr="00AC204A">
        <w:rPr>
          <w:rStyle w:val="apple-converted-space"/>
          <w:i/>
          <w:iCs/>
          <w:lang w:val="en-US"/>
        </w:rPr>
        <w:t>i</w:t>
      </w:r>
      <w:r>
        <w:rPr>
          <w:rStyle w:val="apple-converted-space"/>
        </w:rPr>
        <w:t xml:space="preserve">–ой точке эталонной конструкции, </w:t>
      </w:r>
      <w:r>
        <w:rPr>
          <w:rStyle w:val="apple-converted-space"/>
        </w:rPr>
        <w:br/>
      </w:r>
      <w:r w:rsidRPr="003F59FB">
        <w:rPr>
          <w:position w:val="-12"/>
          <w:lang w:val="en-US"/>
        </w:rPr>
        <w:object w:dxaOrig="279" w:dyaOrig="380">
          <v:shape id="_x0000_i1031" type="#_x0000_t75" style="width:12.75pt;height:18.5pt" o:ole="">
            <v:imagedata r:id="rId19" o:title=""/>
          </v:shape>
          <o:OLEObject Type="Embed" ProgID="Equation.3" ShapeID="_x0000_i1031" DrawAspect="Content" ObjectID="_1448449044" r:id="rId20"/>
        </w:object>
      </w:r>
      <w:r w:rsidRPr="00D403DF">
        <w:t xml:space="preserve"> – </w:t>
      </w:r>
      <w:r w:rsidRPr="00173415">
        <w:rPr>
          <w:rStyle w:val="apple-converted-space"/>
        </w:rPr>
        <w:t>значения перемещений</w:t>
      </w:r>
      <w:r>
        <w:rPr>
          <w:rStyle w:val="apple-converted-space"/>
        </w:rPr>
        <w:t xml:space="preserve"> в </w:t>
      </w:r>
      <w:r w:rsidRPr="00AC204A">
        <w:rPr>
          <w:rStyle w:val="apple-converted-space"/>
          <w:i/>
          <w:iCs/>
          <w:lang w:val="en-US"/>
        </w:rPr>
        <w:t>i</w:t>
      </w:r>
      <w:r>
        <w:rPr>
          <w:rStyle w:val="apple-converted-space"/>
        </w:rPr>
        <w:t xml:space="preserve"> –ой точке конструкции с повреждением</w:t>
      </w:r>
      <w:r w:rsidRPr="00173415">
        <w:rPr>
          <w:rStyle w:val="apple-converted-space"/>
        </w:rPr>
        <w:t>.</w:t>
      </w:r>
    </w:p>
    <w:p w:rsidR="000D24EF" w:rsidRPr="00331C22" w:rsidRDefault="000D24EF" w:rsidP="00A37264">
      <w:pPr>
        <w:ind w:firstLine="708"/>
      </w:pPr>
      <w:r w:rsidRPr="0000532E">
        <w:t xml:space="preserve">На графиках, приведенных ниже, рассмотрены результаты исследований </w:t>
      </w:r>
      <w:r>
        <w:t>конструкции на наличие повреждений</w:t>
      </w:r>
      <w:r w:rsidRPr="0000532E">
        <w:t>.  Контролируемые параметры рассчитываются с использованием основн</w:t>
      </w:r>
      <w:r>
        <w:t>ой формы</w:t>
      </w:r>
      <w:r w:rsidRPr="0000532E">
        <w:t xml:space="preserve"> колебаний, измерение перемещений выполняется в </w:t>
      </w:r>
      <w:r>
        <w:t xml:space="preserve"> 7</w:t>
      </w:r>
      <w:r w:rsidRPr="0000532E">
        <w:t>, 15</w:t>
      </w:r>
      <w:r>
        <w:t xml:space="preserve"> </w:t>
      </w:r>
      <w:r w:rsidRPr="0000532E">
        <w:t xml:space="preserve">и 30 точках </w:t>
      </w:r>
      <w:r>
        <w:t>конечно-элементной модели конструкции, при этом повреждение удалено от левой опоры на 2,15 (м).</w:t>
      </w:r>
    </w:p>
    <w:p w:rsidR="000D24EF" w:rsidRDefault="004D4BDF" w:rsidP="00C62028">
      <w:pPr>
        <w:ind w:firstLine="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467350" cy="14382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3204" t="38110" r="11507" b="19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4EF" w:rsidRPr="008F2C9F" w:rsidRDefault="000D24EF" w:rsidP="001F411D">
      <w:pPr>
        <w:ind w:firstLine="0"/>
        <w:jc w:val="center"/>
        <w:outlineLvl w:val="0"/>
      </w:pPr>
      <w:r>
        <w:t>Рис.  2. –</w:t>
      </w:r>
      <w:r w:rsidRPr="007C5875">
        <w:t xml:space="preserve"> </w:t>
      </w:r>
      <w:r>
        <w:t>Локализация повреждения треугольной фермы</w:t>
      </w:r>
    </w:p>
    <w:p w:rsidR="000D24EF" w:rsidRDefault="000D24EF" w:rsidP="006B56B8">
      <w:r w:rsidRPr="00FA4FC0">
        <w:lastRenderedPageBreak/>
        <w:t>Корреляции значений прогнозируемого и фактического места повреждения для всех 10 случаев различного расположения повреждений, рассчитанные</w:t>
      </w:r>
      <w:r>
        <w:t xml:space="preserve"> при помощи рассматриваемого метода</w:t>
      </w:r>
      <w:r w:rsidRPr="00FA4FC0">
        <w:t xml:space="preserve">, приведены на рисунке </w:t>
      </w:r>
      <w:r>
        <w:t>3</w:t>
      </w:r>
      <w:r w:rsidRPr="00FA4FC0">
        <w:t>.</w:t>
      </w:r>
    </w:p>
    <w:p w:rsidR="000D24EF" w:rsidRDefault="004D4BDF" w:rsidP="006B56B8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448300" cy="17716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2126" t="21155" r="1704" b="21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4EF" w:rsidRDefault="000D24EF" w:rsidP="00E37F2E">
      <w:pPr>
        <w:ind w:firstLine="0"/>
      </w:pPr>
      <w:r>
        <w:t>Рис.  3. –</w:t>
      </w:r>
      <w:r w:rsidRPr="007C5875">
        <w:t xml:space="preserve"> </w:t>
      </w:r>
      <w:r>
        <w:t>Локализация повреждения треугольной фермы (</w:t>
      </w:r>
      <w:r w:rsidRPr="00DB1057">
        <w:rPr>
          <w:b/>
          <w:bCs/>
          <w:lang w:val="en-US"/>
        </w:rPr>
        <w:t>a</w:t>
      </w:r>
      <w:r w:rsidRPr="00DB1057">
        <w:t xml:space="preserve"> – 7 </w:t>
      </w:r>
      <w:r>
        <w:t xml:space="preserve">точек мониторинга, </w:t>
      </w:r>
      <w:r w:rsidRPr="00DB1057">
        <w:rPr>
          <w:b/>
          <w:bCs/>
          <w:lang w:val="en-US"/>
        </w:rPr>
        <w:t>b</w:t>
      </w:r>
      <w:r w:rsidRPr="00DB1057">
        <w:t xml:space="preserve"> – 15 </w:t>
      </w:r>
      <w:r>
        <w:t xml:space="preserve">точек, </w:t>
      </w:r>
      <w:r w:rsidRPr="00DB1057">
        <w:rPr>
          <w:b/>
          <w:bCs/>
        </w:rPr>
        <w:t>с</w:t>
      </w:r>
      <w:r>
        <w:t xml:space="preserve"> – 30 точек</w:t>
      </w:r>
      <w:r w:rsidRPr="00C62028">
        <w:t>)</w:t>
      </w:r>
    </w:p>
    <w:p w:rsidR="000D24EF" w:rsidRPr="00C358DE" w:rsidRDefault="000D24EF" w:rsidP="006B56B8">
      <w:r w:rsidRPr="00FA4FC0">
        <w:t xml:space="preserve">Графики представленные на рисунке </w:t>
      </w:r>
      <w:r>
        <w:t>2</w:t>
      </w:r>
      <w:r w:rsidRPr="00FA4FC0">
        <w:t xml:space="preserve"> (</w:t>
      </w:r>
      <w:r>
        <w:rPr>
          <w:lang w:val="en-US"/>
        </w:rPr>
        <w:t>b</w:t>
      </w:r>
      <w:r>
        <w:t>) и (</w:t>
      </w:r>
      <w:r>
        <w:rPr>
          <w:lang w:val="en-US"/>
        </w:rPr>
        <w:t>c</w:t>
      </w:r>
      <w:r w:rsidRPr="00FA4FC0">
        <w:t xml:space="preserve">), соответствующие </w:t>
      </w:r>
      <w:r w:rsidRPr="00C943E8">
        <w:t xml:space="preserve">15 </w:t>
      </w:r>
      <w:r>
        <w:t xml:space="preserve">и </w:t>
      </w:r>
      <w:r w:rsidRPr="00FA4FC0">
        <w:t xml:space="preserve">30 точкам измерения показывают, что </w:t>
      </w:r>
      <w:r>
        <w:t>рассматриваемый метод позволил с достаточной степенью точности</w:t>
      </w:r>
      <w:r w:rsidRPr="00FA4FC0">
        <w:t xml:space="preserve"> идентифицировать местоположение повреждения конструкции. При уменьшении количества точек измерения, точность определения местоположения повреждений снизились.</w:t>
      </w:r>
    </w:p>
    <w:p w:rsidR="000D24EF" w:rsidRDefault="000D24EF" w:rsidP="001409E3">
      <w:pPr>
        <w:ind w:firstLine="708"/>
      </w:pPr>
      <w:r>
        <w:rPr>
          <w:rStyle w:val="a3"/>
          <w:b w:val="0"/>
          <w:bCs w:val="0"/>
        </w:rPr>
        <w:t xml:space="preserve">Полученные в ходе проведения исследования результаты </w:t>
      </w:r>
      <w:r w:rsidRPr="00797A29">
        <w:rPr>
          <w:rStyle w:val="a3"/>
          <w:b w:val="0"/>
          <w:bCs w:val="0"/>
        </w:rPr>
        <w:t xml:space="preserve">свидетельствуют о том, что значения </w:t>
      </w:r>
      <w:r w:rsidRPr="004A6A92">
        <w:rPr>
          <w:position w:val="-10"/>
        </w:rPr>
        <w:object w:dxaOrig="360" w:dyaOrig="320">
          <v:shape id="_x0000_i1032" type="#_x0000_t75" style="width:17.85pt;height:15.95pt" o:ole="">
            <v:imagedata r:id="rId8" o:title=""/>
          </v:shape>
          <o:OLEObject Type="Embed" ProgID="Equation.3" ShapeID="_x0000_i1032" DrawAspect="Content" ObjectID="_1448449045" r:id="rId23"/>
        </w:object>
      </w:r>
      <w:r>
        <w:t xml:space="preserve"> </w:t>
      </w:r>
      <w:r w:rsidRPr="00797A29">
        <w:rPr>
          <w:rStyle w:val="a3"/>
          <w:b w:val="0"/>
          <w:bCs w:val="0"/>
        </w:rPr>
        <w:t xml:space="preserve">являются хорошим индикатором наличия и расположения места поврежденной области конструкции. </w:t>
      </w:r>
      <w:r w:rsidRPr="00925384">
        <w:t>При мониторинге в 7 точках</w:t>
      </w:r>
      <w:r>
        <w:t xml:space="preserve"> (случай, когда повреждение удалено от левой опоры на 2.25 м)</w:t>
      </w:r>
      <w:r w:rsidRPr="00925384">
        <w:t xml:space="preserve"> погрешность локализации дефекта составила 0.</w:t>
      </w:r>
      <w:r>
        <w:t xml:space="preserve">35 м, в 10 точках - 0.3 м и при мониторинге перемещений в 30 точках погрешность равна 0.15 м. </w:t>
      </w:r>
    </w:p>
    <w:p w:rsidR="000D24EF" w:rsidRDefault="000D24EF" w:rsidP="001409E3">
      <w:pPr>
        <w:ind w:firstLine="708"/>
      </w:pPr>
      <w:r w:rsidRPr="00925384">
        <w:t xml:space="preserve">Стоит отметить, что были получены достоверные значения о локализации места повреждения, это свидетельствует о том, что при помощи </w:t>
      </w:r>
      <w:r>
        <w:t>рассмотренного вибрационного метода</w:t>
      </w:r>
      <w:r w:rsidRPr="00925384">
        <w:t xml:space="preserve"> с достаточной степенью точности можно спрогнозировать место повреждения конструкции, при услов</w:t>
      </w:r>
      <w:r>
        <w:t xml:space="preserve">ии точного определения основной </w:t>
      </w:r>
      <w:r w:rsidRPr="00925384">
        <w:t>(изгибной) формы</w:t>
      </w:r>
      <w:r>
        <w:t xml:space="preserve"> </w:t>
      </w:r>
      <w:r w:rsidRPr="00925384">
        <w:t>колебания конструкции.</w:t>
      </w:r>
    </w:p>
    <w:p w:rsidR="000D24EF" w:rsidRPr="00D95A35" w:rsidRDefault="000D24EF" w:rsidP="007C4AF3">
      <w:pPr>
        <w:ind w:firstLine="708"/>
      </w:pPr>
      <w:r w:rsidRPr="006F6E4D">
        <w:t xml:space="preserve">В данной работе на примере конечно-элементной модели шарнирно-опертой ферменной конструкции выявлено, что максимальная абсолютная </w:t>
      </w:r>
      <w:r w:rsidRPr="006F6E4D">
        <w:lastRenderedPageBreak/>
        <w:t>величина изменений в кривизне форм колебаний эталонной и поврежденной конструкции соср</w:t>
      </w:r>
      <w:r>
        <w:t>едоточена в местах повреждений.</w:t>
      </w:r>
    </w:p>
    <w:p w:rsidR="000D24EF" w:rsidRDefault="000D24EF" w:rsidP="003070AC">
      <w:pPr>
        <w:pStyle w:val="a6"/>
        <w:jc w:val="center"/>
        <w:rPr>
          <w:b/>
          <w:bCs/>
        </w:rPr>
      </w:pPr>
    </w:p>
    <w:p w:rsidR="000D24EF" w:rsidRPr="001F411D" w:rsidRDefault="000D24EF" w:rsidP="001F411D">
      <w:pPr>
        <w:pStyle w:val="a6"/>
        <w:jc w:val="center"/>
        <w:outlineLvl w:val="0"/>
        <w:rPr>
          <w:b/>
          <w:bCs/>
        </w:rPr>
      </w:pPr>
      <w:r w:rsidRPr="001F411D">
        <w:rPr>
          <w:b/>
          <w:bCs/>
        </w:rPr>
        <w:t>Литература</w:t>
      </w:r>
      <w:r w:rsidR="00E37F2E">
        <w:rPr>
          <w:b/>
          <w:bCs/>
        </w:rPr>
        <w:t>:</w:t>
      </w:r>
    </w:p>
    <w:p w:rsidR="000D24EF" w:rsidRPr="001F411D" w:rsidRDefault="000D24EF" w:rsidP="001F411D">
      <w:pPr>
        <w:pStyle w:val="ae"/>
        <w:numPr>
          <w:ilvl w:val="0"/>
          <w:numId w:val="1"/>
        </w:numPr>
        <w:tabs>
          <w:tab w:val="left" w:pos="284"/>
        </w:tabs>
        <w:ind w:left="0" w:firstLine="709"/>
      </w:pPr>
      <w:r w:rsidRPr="001F411D">
        <w:t>ГОСТ Р 53778-2010. Здания и сооружения. Правила обследования и мониторинга технического состояния</w:t>
      </w:r>
      <w:r w:rsidRPr="001F411D">
        <w:rPr>
          <w:sz w:val="26"/>
          <w:szCs w:val="26"/>
        </w:rPr>
        <w:t xml:space="preserve">. – М.: </w:t>
      </w:r>
      <w:r w:rsidRPr="001F411D">
        <w:t xml:space="preserve">Стандартинформ, 2010. – 90 с. </w:t>
      </w:r>
    </w:p>
    <w:p w:rsidR="000D24EF" w:rsidRPr="001F411D" w:rsidRDefault="000D24EF" w:rsidP="001F411D">
      <w:pPr>
        <w:pStyle w:val="ae"/>
        <w:numPr>
          <w:ilvl w:val="0"/>
          <w:numId w:val="1"/>
        </w:numPr>
        <w:tabs>
          <w:tab w:val="left" w:pos="284"/>
        </w:tabs>
        <w:ind w:left="0" w:firstLine="709"/>
      </w:pPr>
      <w:r w:rsidRPr="001F411D">
        <w:t xml:space="preserve">ГОСТ Р 22.1.12-2005. Безопасность в чрезвычайных ситуациях. Структурированная система мониторинга и управления инженерными системами зданий и сооружений. Общие требования. – М.: ИПК «Издательство стандартов», 2005. – 26 с. </w:t>
      </w:r>
    </w:p>
    <w:p w:rsidR="000D24EF" w:rsidRPr="001F411D" w:rsidRDefault="000D24EF" w:rsidP="001F411D">
      <w:pPr>
        <w:pStyle w:val="ae"/>
        <w:numPr>
          <w:ilvl w:val="0"/>
          <w:numId w:val="1"/>
        </w:numPr>
        <w:tabs>
          <w:tab w:val="left" w:pos="284"/>
        </w:tabs>
        <w:ind w:left="0" w:firstLine="709"/>
      </w:pPr>
      <w:r w:rsidRPr="001F411D">
        <w:t>ГОСТ Р 52892-2007 «Вибрация и удар. Вибрация зданий. Измерение вибрации и оценка ее воздействия на конструкцию»</w:t>
      </w:r>
    </w:p>
    <w:p w:rsidR="000D24EF" w:rsidRPr="001F411D" w:rsidRDefault="000D24EF" w:rsidP="001F411D">
      <w:pPr>
        <w:pStyle w:val="ae"/>
        <w:numPr>
          <w:ilvl w:val="0"/>
          <w:numId w:val="1"/>
        </w:numPr>
        <w:tabs>
          <w:tab w:val="left" w:pos="284"/>
        </w:tabs>
        <w:ind w:left="0" w:firstLine="709"/>
      </w:pPr>
      <w:r w:rsidRPr="001F411D">
        <w:t>Ермолов И. Н. Останин Ю. Я. Методы и средства неразрушающего контроля качества. М.: Высшая школа, 1988. - 368 с.</w:t>
      </w:r>
    </w:p>
    <w:p w:rsidR="000D24EF" w:rsidRPr="001F411D" w:rsidRDefault="000D24EF" w:rsidP="001F411D">
      <w:pPr>
        <w:pStyle w:val="ae"/>
        <w:numPr>
          <w:ilvl w:val="0"/>
          <w:numId w:val="1"/>
        </w:numPr>
        <w:tabs>
          <w:tab w:val="left" w:pos="284"/>
        </w:tabs>
        <w:ind w:left="0" w:firstLine="709"/>
      </w:pPr>
      <w:r w:rsidRPr="001F411D">
        <w:t>Живаев, А.А. Корреляционный анализ показаний датчиков системы мониторинга строительного объекта. – Пенза: ПДЗ, 2010. – С. 34-37.</w:t>
      </w:r>
    </w:p>
    <w:p w:rsidR="000D24EF" w:rsidRPr="001F411D" w:rsidRDefault="000D24EF" w:rsidP="001F411D">
      <w:pPr>
        <w:pStyle w:val="ae"/>
        <w:numPr>
          <w:ilvl w:val="0"/>
          <w:numId w:val="1"/>
        </w:numPr>
        <w:tabs>
          <w:tab w:val="left" w:pos="284"/>
        </w:tabs>
        <w:ind w:left="0" w:firstLine="709"/>
      </w:pPr>
      <w:r w:rsidRPr="001F411D">
        <w:rPr>
          <w:shd w:val="clear" w:color="auto" w:fill="FFFFFF"/>
        </w:rPr>
        <w:t xml:space="preserve">А. Н. Бескопыльный, М. И. Кадомцев, А. А. Ляпин. Методика исследования динамических воздействий на перекрытия пешеходного перехода при проезде транспорта [Электронный ресурс] // «Инженерный вестник Дона», 2011, №4. – Режим доступа: </w:t>
      </w:r>
      <w:r w:rsidRPr="001F411D">
        <w:t>http://ivdon.ru/magazine/archive/n4p2y2012/1368</w:t>
      </w:r>
      <w:r w:rsidRPr="001F411D">
        <w:rPr>
          <w:shd w:val="clear" w:color="auto" w:fill="FFFFFF"/>
        </w:rPr>
        <w:t xml:space="preserve"> (доступ свободный) – Загл. с экрана. – Яз. рус. </w:t>
      </w:r>
    </w:p>
    <w:p w:rsidR="000D24EF" w:rsidRPr="001F411D" w:rsidRDefault="000D24EF" w:rsidP="001F411D">
      <w:pPr>
        <w:pStyle w:val="ae"/>
        <w:numPr>
          <w:ilvl w:val="0"/>
          <w:numId w:val="1"/>
        </w:numPr>
        <w:tabs>
          <w:tab w:val="left" w:pos="284"/>
        </w:tabs>
        <w:ind w:left="0" w:firstLine="709"/>
      </w:pPr>
      <w:r w:rsidRPr="001F411D">
        <w:rPr>
          <w:shd w:val="clear" w:color="auto" w:fill="FFFFFF"/>
        </w:rPr>
        <w:t xml:space="preserve">М. И. Кадомцев, А. А. Ляпин, Шатилов Ю.Ю. </w:t>
      </w:r>
      <w:r w:rsidRPr="001F411D">
        <w:t>Вибродиагностика строительных конструкций</w:t>
      </w:r>
      <w:r w:rsidRPr="001F411D">
        <w:rPr>
          <w:shd w:val="clear" w:color="auto" w:fill="FFFFFF"/>
        </w:rPr>
        <w:t xml:space="preserve"> [Электронный ресурс] // «Инженерный вестник Дона», 2012, №3. – Режим доступа: </w:t>
      </w:r>
      <w:r w:rsidRPr="001F411D">
        <w:t>http://ivdon.ru/magazine/archive/n3y2012/941</w:t>
      </w:r>
      <w:r w:rsidRPr="001F411D">
        <w:rPr>
          <w:shd w:val="clear" w:color="auto" w:fill="FFFFFF"/>
        </w:rPr>
        <w:t xml:space="preserve"> (доступ свободный) – Загл. с экрана. – Яз. рус. </w:t>
      </w:r>
    </w:p>
    <w:p w:rsidR="000D24EF" w:rsidRPr="001F411D" w:rsidRDefault="000D24EF" w:rsidP="001F411D">
      <w:pPr>
        <w:pStyle w:val="ae"/>
        <w:numPr>
          <w:ilvl w:val="0"/>
          <w:numId w:val="1"/>
        </w:numPr>
        <w:tabs>
          <w:tab w:val="left" w:pos="284"/>
        </w:tabs>
        <w:ind w:left="0" w:firstLine="709"/>
      </w:pPr>
      <w:r w:rsidRPr="001F411D">
        <w:rPr>
          <w:shd w:val="clear" w:color="auto" w:fill="FFFFFF"/>
        </w:rPr>
        <w:t>Сергиенко А. Б.</w:t>
      </w:r>
      <w:r w:rsidRPr="001F411D">
        <w:rPr>
          <w:shd w:val="clear" w:color="auto" w:fill="FFFFFF"/>
          <w:lang w:val="en-US"/>
        </w:rPr>
        <w:t> </w:t>
      </w:r>
      <w:r w:rsidRPr="001F411D">
        <w:rPr>
          <w:shd w:val="clear" w:color="auto" w:fill="FFFFFF"/>
        </w:rPr>
        <w:t>Цифровая обработка сигналов.</w:t>
      </w:r>
      <w:r w:rsidRPr="001F411D">
        <w:rPr>
          <w:shd w:val="clear" w:color="auto" w:fill="FFFFFF"/>
          <w:lang w:val="en-US"/>
        </w:rPr>
        <w:t> </w:t>
      </w:r>
      <w:r w:rsidRPr="001F411D">
        <w:rPr>
          <w:shd w:val="clear" w:color="auto" w:fill="FFFFFF"/>
        </w:rPr>
        <w:t>— 2-е.</w:t>
      </w:r>
      <w:r w:rsidRPr="001F411D">
        <w:rPr>
          <w:shd w:val="clear" w:color="auto" w:fill="FFFFFF"/>
          <w:lang w:val="en-US"/>
        </w:rPr>
        <w:t> </w:t>
      </w:r>
      <w:r w:rsidRPr="001F411D">
        <w:rPr>
          <w:shd w:val="clear" w:color="auto" w:fill="FFFFFF"/>
        </w:rPr>
        <w:t>—</w:t>
      </w:r>
      <w:r w:rsidRPr="001F411D">
        <w:rPr>
          <w:shd w:val="clear" w:color="auto" w:fill="FFFFFF"/>
          <w:lang w:val="en-US"/>
        </w:rPr>
        <w:t> </w:t>
      </w:r>
      <w:r w:rsidRPr="001F411D">
        <w:rPr>
          <w:shd w:val="clear" w:color="auto" w:fill="FFFFFF"/>
        </w:rPr>
        <w:t>СПб.:</w:t>
      </w:r>
      <w:r w:rsidRPr="001F411D">
        <w:rPr>
          <w:shd w:val="clear" w:color="auto" w:fill="FFFFFF"/>
          <w:lang w:val="en-US"/>
        </w:rPr>
        <w:t> </w:t>
      </w:r>
      <w:hyperlink r:id="rId24" w:tooltip="Питер (издательство)" w:history="1">
        <w:r w:rsidRPr="001F411D">
          <w:rPr>
            <w:shd w:val="clear" w:color="auto" w:fill="FFFFFF"/>
          </w:rPr>
          <w:t>Питер</w:t>
        </w:r>
      </w:hyperlink>
      <w:r w:rsidRPr="001F411D">
        <w:rPr>
          <w:shd w:val="clear" w:color="auto" w:fill="FFFFFF"/>
        </w:rPr>
        <w:t>, 2007.</w:t>
      </w:r>
      <w:r w:rsidRPr="001F411D">
        <w:rPr>
          <w:shd w:val="clear" w:color="auto" w:fill="FFFFFF"/>
          <w:lang w:val="en-US"/>
        </w:rPr>
        <w:t> </w:t>
      </w:r>
      <w:r w:rsidRPr="001F411D">
        <w:rPr>
          <w:shd w:val="clear" w:color="auto" w:fill="FFFFFF"/>
        </w:rPr>
        <w:t>— С.</w:t>
      </w:r>
      <w:r w:rsidRPr="001F411D">
        <w:rPr>
          <w:shd w:val="clear" w:color="auto" w:fill="FFFFFF"/>
          <w:lang w:val="en-US"/>
        </w:rPr>
        <w:t> </w:t>
      </w:r>
      <w:r w:rsidRPr="001F411D">
        <w:rPr>
          <w:shd w:val="clear" w:color="auto" w:fill="FFFFFF"/>
        </w:rPr>
        <w:t xml:space="preserve">751. </w:t>
      </w:r>
    </w:p>
    <w:p w:rsidR="000D24EF" w:rsidRPr="001F411D" w:rsidRDefault="000D24EF" w:rsidP="001F411D">
      <w:pPr>
        <w:pStyle w:val="ae"/>
        <w:numPr>
          <w:ilvl w:val="0"/>
          <w:numId w:val="1"/>
        </w:numPr>
        <w:tabs>
          <w:tab w:val="left" w:pos="284"/>
        </w:tabs>
        <w:ind w:left="0" w:firstLine="709"/>
        <w:rPr>
          <w:lang w:val="en-US"/>
        </w:rPr>
      </w:pPr>
      <w:r w:rsidRPr="001F411D">
        <w:rPr>
          <w:lang w:val="en-US"/>
        </w:rPr>
        <w:lastRenderedPageBreak/>
        <w:t>Salawu, O.S. Bridge Assessment Using Forced-Vibration Testing, 1995.</w:t>
      </w:r>
      <w:r w:rsidR="001F411D" w:rsidRPr="001F411D">
        <w:rPr>
          <w:shd w:val="clear" w:color="auto" w:fill="FFFFFF"/>
          <w:lang w:val="en-US"/>
        </w:rPr>
        <w:t xml:space="preserve"> — </w:t>
      </w:r>
      <w:r w:rsidR="001F411D">
        <w:rPr>
          <w:shd w:val="clear" w:color="auto" w:fill="FFFFFF"/>
          <w:lang w:val="en-US"/>
        </w:rPr>
        <w:t>p</w:t>
      </w:r>
      <w:r w:rsidR="001F411D" w:rsidRPr="001F411D">
        <w:rPr>
          <w:highlight w:val="yellow"/>
          <w:shd w:val="clear" w:color="auto" w:fill="FFFFFF"/>
          <w:lang w:val="en-US"/>
        </w:rPr>
        <w:t>. 751</w:t>
      </w:r>
      <w:r w:rsidR="001F411D" w:rsidRPr="001F411D">
        <w:rPr>
          <w:shd w:val="clear" w:color="auto" w:fill="FFFFFF"/>
          <w:lang w:val="en-US"/>
        </w:rPr>
        <w:t>.</w:t>
      </w:r>
    </w:p>
    <w:p w:rsidR="000D24EF" w:rsidRPr="001F411D" w:rsidRDefault="000D24EF" w:rsidP="001F411D">
      <w:pPr>
        <w:pStyle w:val="ae"/>
        <w:numPr>
          <w:ilvl w:val="0"/>
          <w:numId w:val="1"/>
        </w:numPr>
        <w:tabs>
          <w:tab w:val="left" w:pos="284"/>
        </w:tabs>
        <w:ind w:left="0" w:firstLine="709"/>
        <w:rPr>
          <w:lang w:val="en-US"/>
        </w:rPr>
      </w:pPr>
      <w:r w:rsidRPr="001F411D">
        <w:rPr>
          <w:shd w:val="clear" w:color="auto" w:fill="FFFFFF"/>
          <w:lang w:val="en-US"/>
        </w:rPr>
        <w:t>Zhengjie Zhou</w:t>
      </w:r>
      <w:r w:rsidRPr="001F411D">
        <w:rPr>
          <w:lang w:val="en-US"/>
        </w:rPr>
        <w:t xml:space="preserve">. </w:t>
      </w:r>
      <w:r w:rsidRPr="001F411D">
        <w:rPr>
          <w:shd w:val="clear" w:color="auto" w:fill="FFFFFF"/>
          <w:lang w:val="en-US"/>
        </w:rPr>
        <w:t>Vibration-Based Damage Detection of Bridge Superstructures, VDM Verlag, 2008.</w:t>
      </w:r>
      <w:r w:rsidR="001F411D" w:rsidRPr="001F411D">
        <w:rPr>
          <w:shd w:val="clear" w:color="auto" w:fill="FFFFFF"/>
          <w:lang w:val="en-US"/>
        </w:rPr>
        <w:t xml:space="preserve"> — </w:t>
      </w:r>
      <w:r w:rsidR="001F411D">
        <w:rPr>
          <w:shd w:val="clear" w:color="auto" w:fill="FFFFFF"/>
          <w:lang w:val="en-US"/>
        </w:rPr>
        <w:t>p</w:t>
      </w:r>
      <w:r w:rsidR="001F411D" w:rsidRPr="001F411D">
        <w:rPr>
          <w:highlight w:val="yellow"/>
          <w:shd w:val="clear" w:color="auto" w:fill="FFFFFF"/>
          <w:lang w:val="en-US"/>
        </w:rPr>
        <w:t>. 751</w:t>
      </w:r>
    </w:p>
    <w:p w:rsidR="000D24EF" w:rsidRPr="001F411D" w:rsidRDefault="000D24EF" w:rsidP="001F411D">
      <w:pPr>
        <w:rPr>
          <w:lang w:val="en-US"/>
        </w:rPr>
      </w:pPr>
    </w:p>
    <w:sectPr w:rsidR="000D24EF" w:rsidRPr="001F411D" w:rsidSect="001F41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86D" w:rsidRDefault="00DD486D" w:rsidP="007304AB">
      <w:pPr>
        <w:spacing w:line="240" w:lineRule="auto"/>
      </w:pPr>
      <w:r>
        <w:separator/>
      </w:r>
    </w:p>
  </w:endnote>
  <w:endnote w:type="continuationSeparator" w:id="1">
    <w:p w:rsidR="00DD486D" w:rsidRDefault="00DD486D" w:rsidP="007304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86D" w:rsidRDefault="00DD486D" w:rsidP="007304AB">
      <w:pPr>
        <w:spacing w:line="240" w:lineRule="auto"/>
      </w:pPr>
      <w:r>
        <w:separator/>
      </w:r>
    </w:p>
  </w:footnote>
  <w:footnote w:type="continuationSeparator" w:id="1">
    <w:p w:rsidR="00DD486D" w:rsidRDefault="00DD486D" w:rsidP="007304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C0BEC"/>
    <w:multiLevelType w:val="hybridMultilevel"/>
    <w:tmpl w:val="13585BEC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>
      <w:start w:val="1"/>
      <w:numFmt w:val="lowerLetter"/>
      <w:lvlText w:val="%2."/>
      <w:lvlJc w:val="left"/>
      <w:pPr>
        <w:ind w:left="2444" w:hanging="360"/>
      </w:pPr>
    </w:lvl>
    <w:lvl w:ilvl="2" w:tplc="0419001B">
      <w:start w:val="1"/>
      <w:numFmt w:val="lowerRoman"/>
      <w:lvlText w:val="%3."/>
      <w:lvlJc w:val="right"/>
      <w:pPr>
        <w:ind w:left="3164" w:hanging="180"/>
      </w:pPr>
    </w:lvl>
    <w:lvl w:ilvl="3" w:tplc="0419000F">
      <w:start w:val="1"/>
      <w:numFmt w:val="decimal"/>
      <w:lvlText w:val="%4."/>
      <w:lvlJc w:val="left"/>
      <w:pPr>
        <w:ind w:left="3884" w:hanging="360"/>
      </w:pPr>
    </w:lvl>
    <w:lvl w:ilvl="4" w:tplc="04190019">
      <w:start w:val="1"/>
      <w:numFmt w:val="lowerLetter"/>
      <w:lvlText w:val="%5."/>
      <w:lvlJc w:val="left"/>
      <w:pPr>
        <w:ind w:left="4604" w:hanging="360"/>
      </w:pPr>
    </w:lvl>
    <w:lvl w:ilvl="5" w:tplc="0419001B">
      <w:start w:val="1"/>
      <w:numFmt w:val="lowerRoman"/>
      <w:lvlText w:val="%6."/>
      <w:lvlJc w:val="right"/>
      <w:pPr>
        <w:ind w:left="5324" w:hanging="180"/>
      </w:pPr>
    </w:lvl>
    <w:lvl w:ilvl="6" w:tplc="0419000F">
      <w:start w:val="1"/>
      <w:numFmt w:val="decimal"/>
      <w:lvlText w:val="%7."/>
      <w:lvlJc w:val="left"/>
      <w:pPr>
        <w:ind w:left="6044" w:hanging="360"/>
      </w:pPr>
    </w:lvl>
    <w:lvl w:ilvl="7" w:tplc="04190019">
      <w:start w:val="1"/>
      <w:numFmt w:val="lowerLetter"/>
      <w:lvlText w:val="%8."/>
      <w:lvlJc w:val="left"/>
      <w:pPr>
        <w:ind w:left="6764" w:hanging="360"/>
      </w:pPr>
    </w:lvl>
    <w:lvl w:ilvl="8" w:tplc="0419001B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62E28"/>
    <w:rsid w:val="0000532E"/>
    <w:rsid w:val="00010634"/>
    <w:rsid w:val="00036BA2"/>
    <w:rsid w:val="00070EC3"/>
    <w:rsid w:val="0007387C"/>
    <w:rsid w:val="00080C90"/>
    <w:rsid w:val="00096B52"/>
    <w:rsid w:val="000C7EA4"/>
    <w:rsid w:val="000D24EF"/>
    <w:rsid w:val="000D768E"/>
    <w:rsid w:val="000E6C07"/>
    <w:rsid w:val="000F67D0"/>
    <w:rsid w:val="001018A3"/>
    <w:rsid w:val="001047F6"/>
    <w:rsid w:val="00124E7A"/>
    <w:rsid w:val="001409E3"/>
    <w:rsid w:val="001516D9"/>
    <w:rsid w:val="00152CCF"/>
    <w:rsid w:val="00167598"/>
    <w:rsid w:val="00170918"/>
    <w:rsid w:val="00173415"/>
    <w:rsid w:val="001C4618"/>
    <w:rsid w:val="001F1C0E"/>
    <w:rsid w:val="001F411D"/>
    <w:rsid w:val="001F7CDC"/>
    <w:rsid w:val="00223886"/>
    <w:rsid w:val="002432BB"/>
    <w:rsid w:val="00255A0A"/>
    <w:rsid w:val="002561CC"/>
    <w:rsid w:val="002744D3"/>
    <w:rsid w:val="002C56D3"/>
    <w:rsid w:val="002E71B6"/>
    <w:rsid w:val="002F5597"/>
    <w:rsid w:val="00301C22"/>
    <w:rsid w:val="003070AC"/>
    <w:rsid w:val="003137B7"/>
    <w:rsid w:val="00325631"/>
    <w:rsid w:val="00331C22"/>
    <w:rsid w:val="00337C39"/>
    <w:rsid w:val="003513BE"/>
    <w:rsid w:val="003562EF"/>
    <w:rsid w:val="00371E0E"/>
    <w:rsid w:val="00374323"/>
    <w:rsid w:val="003B0230"/>
    <w:rsid w:val="003F59FB"/>
    <w:rsid w:val="003F6C57"/>
    <w:rsid w:val="00411246"/>
    <w:rsid w:val="00426B93"/>
    <w:rsid w:val="00453362"/>
    <w:rsid w:val="004670E6"/>
    <w:rsid w:val="00470CB4"/>
    <w:rsid w:val="00472528"/>
    <w:rsid w:val="00480285"/>
    <w:rsid w:val="004912B7"/>
    <w:rsid w:val="004A6A92"/>
    <w:rsid w:val="004C179B"/>
    <w:rsid w:val="004D4BDF"/>
    <w:rsid w:val="004E5DF7"/>
    <w:rsid w:val="004F0243"/>
    <w:rsid w:val="004F24F1"/>
    <w:rsid w:val="00512C03"/>
    <w:rsid w:val="0054595F"/>
    <w:rsid w:val="0057309A"/>
    <w:rsid w:val="00582ACC"/>
    <w:rsid w:val="005B5D74"/>
    <w:rsid w:val="005D1E84"/>
    <w:rsid w:val="005E1B6E"/>
    <w:rsid w:val="005F178C"/>
    <w:rsid w:val="005F4A2F"/>
    <w:rsid w:val="006046EC"/>
    <w:rsid w:val="0060789D"/>
    <w:rsid w:val="00676153"/>
    <w:rsid w:val="00693681"/>
    <w:rsid w:val="00694AB9"/>
    <w:rsid w:val="006B56B8"/>
    <w:rsid w:val="006B58CF"/>
    <w:rsid w:val="006D0B01"/>
    <w:rsid w:val="006E6C60"/>
    <w:rsid w:val="006F6E4D"/>
    <w:rsid w:val="00705314"/>
    <w:rsid w:val="007138CA"/>
    <w:rsid w:val="00722699"/>
    <w:rsid w:val="00722D92"/>
    <w:rsid w:val="007304AB"/>
    <w:rsid w:val="00762E28"/>
    <w:rsid w:val="00765BA4"/>
    <w:rsid w:val="00766CC8"/>
    <w:rsid w:val="00773EE8"/>
    <w:rsid w:val="00797A29"/>
    <w:rsid w:val="007C4AF3"/>
    <w:rsid w:val="007C5875"/>
    <w:rsid w:val="007D5B57"/>
    <w:rsid w:val="007E7075"/>
    <w:rsid w:val="00824E85"/>
    <w:rsid w:val="008370D6"/>
    <w:rsid w:val="00883FF3"/>
    <w:rsid w:val="00895059"/>
    <w:rsid w:val="008A02A4"/>
    <w:rsid w:val="008E18E9"/>
    <w:rsid w:val="008F03D4"/>
    <w:rsid w:val="008F2C9F"/>
    <w:rsid w:val="00925384"/>
    <w:rsid w:val="009A485E"/>
    <w:rsid w:val="009A63AB"/>
    <w:rsid w:val="009B67DA"/>
    <w:rsid w:val="009D63EC"/>
    <w:rsid w:val="00A22F17"/>
    <w:rsid w:val="00A32570"/>
    <w:rsid w:val="00A37264"/>
    <w:rsid w:val="00A73255"/>
    <w:rsid w:val="00A83187"/>
    <w:rsid w:val="00AB714B"/>
    <w:rsid w:val="00AC204A"/>
    <w:rsid w:val="00AC6722"/>
    <w:rsid w:val="00B710F6"/>
    <w:rsid w:val="00B773D3"/>
    <w:rsid w:val="00B80B01"/>
    <w:rsid w:val="00B814A5"/>
    <w:rsid w:val="00B8562B"/>
    <w:rsid w:val="00B9061A"/>
    <w:rsid w:val="00B91782"/>
    <w:rsid w:val="00B965A9"/>
    <w:rsid w:val="00BB5B8B"/>
    <w:rsid w:val="00BE6E91"/>
    <w:rsid w:val="00BF5508"/>
    <w:rsid w:val="00BF5E56"/>
    <w:rsid w:val="00C01E96"/>
    <w:rsid w:val="00C358DE"/>
    <w:rsid w:val="00C405B5"/>
    <w:rsid w:val="00C519E7"/>
    <w:rsid w:val="00C54AA7"/>
    <w:rsid w:val="00C62028"/>
    <w:rsid w:val="00C75560"/>
    <w:rsid w:val="00C83B27"/>
    <w:rsid w:val="00C943E8"/>
    <w:rsid w:val="00CC0A4D"/>
    <w:rsid w:val="00CE7E83"/>
    <w:rsid w:val="00CF5868"/>
    <w:rsid w:val="00D11CB3"/>
    <w:rsid w:val="00D403DF"/>
    <w:rsid w:val="00D61743"/>
    <w:rsid w:val="00D63705"/>
    <w:rsid w:val="00D80D1F"/>
    <w:rsid w:val="00D95A35"/>
    <w:rsid w:val="00D97CC9"/>
    <w:rsid w:val="00DA60E0"/>
    <w:rsid w:val="00DB1057"/>
    <w:rsid w:val="00DD486D"/>
    <w:rsid w:val="00DF74B8"/>
    <w:rsid w:val="00DF7589"/>
    <w:rsid w:val="00E03384"/>
    <w:rsid w:val="00E363BC"/>
    <w:rsid w:val="00E37F2E"/>
    <w:rsid w:val="00E55106"/>
    <w:rsid w:val="00E913E7"/>
    <w:rsid w:val="00EA1BBA"/>
    <w:rsid w:val="00EE4EC4"/>
    <w:rsid w:val="00F86848"/>
    <w:rsid w:val="00FA4FC0"/>
    <w:rsid w:val="00FB5399"/>
    <w:rsid w:val="00FC07D2"/>
    <w:rsid w:val="00FC6BA1"/>
    <w:rsid w:val="00FE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68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561CC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8A02A4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61C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A02A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0E6C07"/>
  </w:style>
  <w:style w:type="character" w:styleId="a3">
    <w:name w:val="Strong"/>
    <w:basedOn w:val="a0"/>
    <w:uiPriority w:val="99"/>
    <w:qFormat/>
    <w:rsid w:val="000E6C07"/>
    <w:rPr>
      <w:b/>
      <w:bCs/>
    </w:rPr>
  </w:style>
  <w:style w:type="paragraph" w:styleId="a4">
    <w:name w:val="Balloon Text"/>
    <w:basedOn w:val="a"/>
    <w:link w:val="a5"/>
    <w:uiPriority w:val="99"/>
    <w:semiHidden/>
    <w:rsid w:val="00CC0A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C0A4D"/>
    <w:rPr>
      <w:rFonts w:ascii="Tahoma" w:hAnsi="Tahoma" w:cs="Tahoma"/>
      <w:sz w:val="16"/>
      <w:szCs w:val="16"/>
    </w:rPr>
  </w:style>
  <w:style w:type="paragraph" w:customStyle="1" w:styleId="a6">
    <w:name w:val="ИВД: Текст статьи"/>
    <w:basedOn w:val="a7"/>
    <w:uiPriority w:val="99"/>
    <w:rsid w:val="00CF5868"/>
    <w:pPr>
      <w:shd w:val="clear" w:color="auto" w:fill="FFFFFF"/>
    </w:pPr>
    <w:rPr>
      <w:rFonts w:eastAsia="Times New Roman"/>
      <w:color w:val="000000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rsid w:val="00CF5868"/>
    <w:rPr>
      <w:sz w:val="24"/>
      <w:szCs w:val="24"/>
    </w:rPr>
  </w:style>
  <w:style w:type="paragraph" w:styleId="a8">
    <w:name w:val="header"/>
    <w:basedOn w:val="a"/>
    <w:link w:val="a9"/>
    <w:uiPriority w:val="99"/>
    <w:semiHidden/>
    <w:rsid w:val="007304A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7304AB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rsid w:val="007304A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7304AB"/>
    <w:rPr>
      <w:rFonts w:ascii="Times New Roman" w:hAnsi="Times New Roman" w:cs="Times New Roman"/>
      <w:sz w:val="28"/>
      <w:szCs w:val="28"/>
    </w:rPr>
  </w:style>
  <w:style w:type="paragraph" w:customStyle="1" w:styleId="ac">
    <w:name w:val="ИВД: Подзаголовок"/>
    <w:basedOn w:val="2"/>
    <w:link w:val="ad"/>
    <w:uiPriority w:val="99"/>
    <w:rsid w:val="008A02A4"/>
    <w:pPr>
      <w:keepLines w:val="0"/>
      <w:shd w:val="clear" w:color="auto" w:fill="FFFFFF"/>
      <w:spacing w:before="240"/>
      <w:ind w:firstLine="0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character" w:customStyle="1" w:styleId="ad">
    <w:name w:val="ИВД: Подзаголовок Знак"/>
    <w:link w:val="ac"/>
    <w:uiPriority w:val="99"/>
    <w:locked/>
    <w:rsid w:val="008A02A4"/>
    <w:rPr>
      <w:rFonts w:ascii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e">
    <w:name w:val="List Paragraph"/>
    <w:basedOn w:val="a"/>
    <w:uiPriority w:val="99"/>
    <w:qFormat/>
    <w:rsid w:val="008A02A4"/>
    <w:pPr>
      <w:ind w:left="720" w:firstLine="851"/>
    </w:pPr>
  </w:style>
  <w:style w:type="character" w:styleId="af">
    <w:name w:val="Hyperlink"/>
    <w:basedOn w:val="a0"/>
    <w:uiPriority w:val="99"/>
    <w:rsid w:val="008A02A4"/>
    <w:rPr>
      <w:color w:val="0000FF"/>
      <w:u w:val="single"/>
    </w:rPr>
  </w:style>
  <w:style w:type="paragraph" w:styleId="af0">
    <w:name w:val="Document Map"/>
    <w:basedOn w:val="a"/>
    <w:link w:val="af1"/>
    <w:uiPriority w:val="99"/>
    <w:semiHidden/>
    <w:unhideWhenUsed/>
    <w:rsid w:val="001F411D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1F41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yperlink" Target="http://ru.wikipedia.org/wiki/%D0%9F%D0%B8%D1%82%D0%B5%D1%80_(%D0%B8%D0%B7%D0%B4%D0%B0%D1%82%D0%B5%D0%BB%D1%8C%D1%81%D1%82%D0%B2%D0%BE)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1182</Words>
  <Characters>6743</Characters>
  <Application>Microsoft Office Word</Application>
  <DocSecurity>0</DocSecurity>
  <Lines>56</Lines>
  <Paragraphs>15</Paragraphs>
  <ScaleCrop>false</ScaleCrop>
  <Company>Grizli777</Company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Даня</cp:lastModifiedBy>
  <cp:revision>4</cp:revision>
  <cp:lastPrinted>2013-11-14T07:50:00Z</cp:lastPrinted>
  <dcterms:created xsi:type="dcterms:W3CDTF">2013-11-14T08:08:00Z</dcterms:created>
  <dcterms:modified xsi:type="dcterms:W3CDTF">2013-12-13T10:11:00Z</dcterms:modified>
</cp:coreProperties>
</file>