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68" w:rsidRDefault="001409E3" w:rsidP="00D91997">
      <w:pPr>
        <w:ind w:firstLine="0"/>
        <w:rPr>
          <w:b/>
        </w:rPr>
      </w:pPr>
      <w:r w:rsidRPr="00E926C1">
        <w:rPr>
          <w:b/>
        </w:rPr>
        <w:t xml:space="preserve">Локализация повреждений </w:t>
      </w:r>
      <w:r w:rsidR="00E926C1" w:rsidRPr="00E926C1">
        <w:rPr>
          <w:b/>
        </w:rPr>
        <w:t>железобетонных элементов конструкций с предварительно напряженной арматурой</w:t>
      </w:r>
    </w:p>
    <w:p w:rsidR="00E926C1" w:rsidRPr="00E926C1" w:rsidRDefault="00E926C1" w:rsidP="00E926C1">
      <w:pPr>
        <w:ind w:firstLine="0"/>
        <w:jc w:val="center"/>
        <w:rPr>
          <w:b/>
          <w:sz w:val="24"/>
          <w:szCs w:val="24"/>
        </w:rPr>
      </w:pPr>
    </w:p>
    <w:p w:rsidR="00CF5868" w:rsidRPr="00D91997" w:rsidRDefault="00CF5868" w:rsidP="00D91997">
      <w:pPr>
        <w:pStyle w:val="a6"/>
        <w:jc w:val="center"/>
        <w:outlineLvl w:val="0"/>
        <w:rPr>
          <w:b/>
        </w:rPr>
      </w:pPr>
      <w:r w:rsidRPr="00D91997">
        <w:rPr>
          <w:b/>
        </w:rPr>
        <w:t>М.И. Кадомцев,</w:t>
      </w:r>
      <w:r w:rsidR="00301C22" w:rsidRPr="00D91997">
        <w:rPr>
          <w:b/>
        </w:rPr>
        <w:t xml:space="preserve"> </w:t>
      </w:r>
      <w:r w:rsidRPr="00D91997">
        <w:rPr>
          <w:b/>
        </w:rPr>
        <w:t>Ю.Ю. Шатилов</w:t>
      </w:r>
      <w:r w:rsidR="00DE5D7A" w:rsidRPr="00D91997">
        <w:rPr>
          <w:b/>
        </w:rPr>
        <w:t xml:space="preserve">, </w:t>
      </w:r>
      <w:r w:rsidR="00E926C1" w:rsidRPr="00D91997">
        <w:rPr>
          <w:b/>
        </w:rPr>
        <w:t>Ю.И. Жигульская</w:t>
      </w:r>
    </w:p>
    <w:p w:rsidR="00E926C1" w:rsidRDefault="00E926C1" w:rsidP="00CF5868">
      <w:pPr>
        <w:pStyle w:val="a6"/>
        <w:jc w:val="right"/>
      </w:pPr>
    </w:p>
    <w:p w:rsidR="00E926C1" w:rsidRDefault="00E926C1" w:rsidP="00E926C1">
      <w:pPr>
        <w:pStyle w:val="a6"/>
      </w:pPr>
      <w:r>
        <w:t>Диагностика железобетонных конструкций при помощи вибрационных методов является неотъемлемой частью работ по мониторингу состояния строительных конструкций. Существует ряд нормативных документов МЧС РФ о методах мониторинга состояния зданий и сооружений в целом. Данные методы основаны на анализе фоновых частотных характеристик конструкций и верификации их с эталонными значениями частот (результаты проведения испытаний непосредственно после введения здания и</w:t>
      </w:r>
      <w:r w:rsidR="00BC3284">
        <w:t xml:space="preserve">ли сооружения в эксплуатацию). </w:t>
      </w:r>
    </w:p>
    <w:p w:rsidR="00B62927" w:rsidRDefault="00B62927" w:rsidP="00E926C1">
      <w:pPr>
        <w:pStyle w:val="a6"/>
      </w:pPr>
      <w:r>
        <w:t>Основная цель</w:t>
      </w:r>
      <w:r w:rsidRPr="0000532E">
        <w:t xml:space="preserve"> </w:t>
      </w:r>
      <w:r>
        <w:t>данной работы</w:t>
      </w:r>
      <w:r w:rsidRPr="00D61743">
        <w:t xml:space="preserve"> </w:t>
      </w:r>
      <w:r>
        <w:t xml:space="preserve">– </w:t>
      </w:r>
      <w:r w:rsidRPr="0000532E">
        <w:t>оценка возможностей</w:t>
      </w:r>
      <w:r>
        <w:t xml:space="preserve"> вибрационного </w:t>
      </w:r>
      <w:r w:rsidRPr="004E5DF7">
        <w:t>метода изменения</w:t>
      </w:r>
      <w:r>
        <w:t xml:space="preserve"> кривой</w:t>
      </w:r>
      <w:r w:rsidRPr="004E5DF7">
        <w:t xml:space="preserve"> колебаний </w:t>
      </w:r>
      <w:r>
        <w:t>по локализации повреждений железобетонных элементов конструкций с предварительно напряженной арматурой</w:t>
      </w:r>
      <w:r w:rsidRPr="0000532E">
        <w:t>.</w:t>
      </w:r>
    </w:p>
    <w:p w:rsidR="00BC3284" w:rsidRDefault="00BC3284" w:rsidP="00E926C1">
      <w:pPr>
        <w:pStyle w:val="a6"/>
      </w:pPr>
      <w:r>
        <w:t xml:space="preserve">При проектировании конструкций из железобетона при наличии разнородных элементов (балок, плит, колонн, ферм) и преднапряжений арматуры, необходимо рассматривать его работу в условиях пространственного, сложного напряженного состояния. При этом реальное поведение материала бетона и железобетона характеризуется физической нелинейностью, </w:t>
      </w:r>
      <w:r w:rsidRPr="00BC3284">
        <w:t>анизотропность</w:t>
      </w:r>
      <w:r>
        <w:t>ю</w:t>
      </w:r>
      <w:r w:rsidRPr="00BC3284">
        <w:t xml:space="preserve"> </w:t>
      </w:r>
      <w:r>
        <w:t>свойств, в том числе различным поведением при растяжении-сжатии, старении, трещинообразовании.</w:t>
      </w:r>
    </w:p>
    <w:p w:rsidR="00220434" w:rsidRDefault="00220434" w:rsidP="00E926C1">
      <w:pPr>
        <w:pStyle w:val="a6"/>
      </w:pPr>
      <w:r>
        <w:t>В последнее время при существенном развитии возможностей вычислительной техники наиболее перспективным методом является использование численных подходов на основе метода конечных элементов (МКЭ). Исторически большое внимание было уделено применению МКЭ в описании железобетона как упруго-пластического материала, при наличии трещин и процесса трещинообразования.</w:t>
      </w:r>
    </w:p>
    <w:p w:rsidR="00220434" w:rsidRDefault="00B62927" w:rsidP="00220434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t>В статье рассматривается</w:t>
      </w:r>
      <w:r w:rsidRPr="00B62927">
        <w:t xml:space="preserve"> </w:t>
      </w:r>
      <w:r>
        <w:t>реализация вибрационного метода кривой колебаний</w:t>
      </w:r>
      <w:r w:rsidR="00220434">
        <w:t xml:space="preserve"> на примере железобетонной плиты под действием вертикального усилия </w:t>
      </w:r>
      <w:r w:rsidR="00220434">
        <w:rPr>
          <w:lang w:val="en-US"/>
        </w:rPr>
        <w:t>Q</w:t>
      </w:r>
      <w:r w:rsidR="00220434" w:rsidRPr="00220434">
        <w:t xml:space="preserve">, </w:t>
      </w:r>
      <w:r w:rsidR="00220434">
        <w:t>приложенного в центре верхней грани плиты. Два стержня арматуры располагаются вдоль большей стороны при удаленности 40 см от края плиты.</w:t>
      </w:r>
      <w:r>
        <w:t xml:space="preserve"> </w:t>
      </w:r>
      <w:r w:rsidRPr="00842414">
        <w:rPr>
          <w:rFonts w:eastAsia="Times New Roman" w:cs="Times New Roman"/>
          <w:color w:val="000000"/>
          <w:szCs w:val="24"/>
          <w:lang w:eastAsia="ru-RU"/>
        </w:rPr>
        <w:t xml:space="preserve">Шарнирное </w:t>
      </w:r>
      <w:r>
        <w:rPr>
          <w:rFonts w:eastAsia="Times New Roman" w:cs="Times New Roman"/>
          <w:color w:val="000000"/>
          <w:szCs w:val="24"/>
          <w:lang w:eastAsia="ru-RU"/>
        </w:rPr>
        <w:t>за</w:t>
      </w:r>
      <w:r w:rsidRPr="00842414">
        <w:rPr>
          <w:rFonts w:eastAsia="Times New Roman" w:cs="Times New Roman"/>
          <w:color w:val="000000"/>
          <w:szCs w:val="24"/>
          <w:lang w:eastAsia="ru-RU"/>
        </w:rPr>
        <w:t>крепление плит</w:t>
      </w:r>
      <w:r>
        <w:rPr>
          <w:rFonts w:eastAsia="Times New Roman" w:cs="Times New Roman"/>
          <w:color w:val="000000"/>
          <w:szCs w:val="24"/>
          <w:lang w:eastAsia="ru-RU"/>
        </w:rPr>
        <w:t>ы</w:t>
      </w:r>
      <w:r w:rsidRPr="00842414">
        <w:rPr>
          <w:rFonts w:eastAsia="Times New Roman" w:cs="Times New Roman"/>
          <w:color w:val="000000"/>
          <w:szCs w:val="24"/>
          <w:lang w:eastAsia="ru-RU"/>
        </w:rPr>
        <w:t> обеспечивает равномерное распределение давления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>
        <w:t xml:space="preserve">Рассматриваемый метод основан на расчете собственных частот и форм колебаний путем модального  анализа. </w:t>
      </w:r>
    </w:p>
    <w:p w:rsidR="005F4C99" w:rsidRPr="00220434" w:rsidRDefault="00822A2D" w:rsidP="005F4C99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944681" cy="1818066"/>
            <wp:effectExtent l="19050" t="0" r="8319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949" b="17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053" cy="182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99" w:rsidRDefault="005F4C99" w:rsidP="00C16278">
      <w:pPr>
        <w:ind w:firstLine="0"/>
        <w:jc w:val="center"/>
        <w:outlineLvl w:val="0"/>
        <w:rPr>
          <w:b/>
        </w:rPr>
      </w:pPr>
      <w:r>
        <w:t xml:space="preserve">Рис.  </w:t>
      </w:r>
      <w:fldSimple w:instr=" SEQ Рис._ \* ARABIC ">
        <w:r>
          <w:rPr>
            <w:noProof/>
          </w:rPr>
          <w:t>1</w:t>
        </w:r>
      </w:fldSimple>
      <w:r>
        <w:t>. –</w:t>
      </w:r>
      <w:r w:rsidRPr="007C5875">
        <w:t xml:space="preserve"> </w:t>
      </w:r>
      <w:r>
        <w:t>Геометрические параметры исследуемой конструкции</w:t>
      </w:r>
    </w:p>
    <w:p w:rsidR="00A90F21" w:rsidRDefault="00DE5B63" w:rsidP="00DE5B63">
      <w:pPr>
        <w:ind w:firstLine="708"/>
      </w:pPr>
      <w:r w:rsidRPr="006F6E4D">
        <w:t xml:space="preserve">В </w:t>
      </w:r>
      <w:r>
        <w:t xml:space="preserve">настоящей работе в качестве программного комплекса МКЭ анализа был выбран </w:t>
      </w:r>
      <w:r>
        <w:rPr>
          <w:lang w:val="en-US"/>
        </w:rPr>
        <w:t>ANSYS</w:t>
      </w:r>
      <w:r w:rsidRPr="00DE5B63">
        <w:t>,</w:t>
      </w:r>
      <w:r>
        <w:t xml:space="preserve"> представляющий для исследования максимальные возможности по реализации, рассмотренных выше, специфичных свойств поведения железобетона, а также реализующий параметрическую оптимизацию конструк</w:t>
      </w:r>
      <w:r w:rsidR="00A90F21">
        <w:t>ц</w:t>
      </w:r>
      <w:r>
        <w:t>ии.</w:t>
      </w:r>
    </w:p>
    <w:p w:rsidR="00A90F21" w:rsidRPr="00A90F21" w:rsidRDefault="00A90F21" w:rsidP="00DE5B63">
      <w:pPr>
        <w:ind w:firstLine="708"/>
      </w:pPr>
      <w:r>
        <w:t xml:space="preserve">При моделировании конструкции в программном комплексе </w:t>
      </w:r>
      <w:r>
        <w:rPr>
          <w:lang w:val="en-US"/>
        </w:rPr>
        <w:t>ANSYS</w:t>
      </w:r>
      <w:r w:rsidRPr="00A90F21">
        <w:t xml:space="preserve"> </w:t>
      </w:r>
      <w:r>
        <w:t xml:space="preserve">бетон представлен объемными конечными элементами типа </w:t>
      </w:r>
      <w:r>
        <w:rPr>
          <w:lang w:val="en-US"/>
        </w:rPr>
        <w:t>SOLID</w:t>
      </w:r>
      <w:r w:rsidRPr="00A90F21">
        <w:t>65,</w:t>
      </w:r>
      <w:r>
        <w:t xml:space="preserve"> арматура – </w:t>
      </w:r>
      <w:r>
        <w:rPr>
          <w:lang w:val="en-US"/>
        </w:rPr>
        <w:t>LINK</w:t>
      </w:r>
      <w:r w:rsidRPr="00A90F21">
        <w:t>8.</w:t>
      </w:r>
    </w:p>
    <w:p w:rsidR="00A90F21" w:rsidRDefault="00DE5B63" w:rsidP="00A90F21">
      <w:pPr>
        <w:ind w:firstLine="708"/>
      </w:pPr>
      <w:r>
        <w:t xml:space="preserve"> </w:t>
      </w:r>
      <w:r w:rsidRPr="00DE5B63">
        <w:t xml:space="preserve"> </w:t>
      </w:r>
      <w:r w:rsidR="00A90F21">
        <w:t xml:space="preserve">Трехмерный элемент </w:t>
      </w:r>
      <w:r w:rsidR="00A90F21">
        <w:rPr>
          <w:lang w:val="en-US"/>
        </w:rPr>
        <w:t>LINK</w:t>
      </w:r>
      <w:r w:rsidR="00A90F21" w:rsidRPr="00A90F21">
        <w:t xml:space="preserve">8 </w:t>
      </w:r>
      <w:r w:rsidR="00A90F21">
        <w:t xml:space="preserve">используется в различных инженерных задачах. В зависимости от применения этот элемент может использоваться в качестве фермы, провисающего кабеля, связи, упругого элемента (пружины) и т.д. Трехмерный элемент стрежня имеет одну ось, может воспринимать растяжение и сжатие и имеет три степени свободы в каждом узле. Элемент имеет свойства пластичности, ползучести, радиационного набухания, увеличения жесткости при наличии нагрузок и больших перемещений. Элемент определяется двумя узлами, площадью поперечного сечения, начальной деформацией и свойствами материала. Начальная деформация </w:t>
      </w:r>
      <w:r w:rsidR="007F79A5">
        <w:t>определяется как:</w:t>
      </w:r>
    </w:p>
    <w:p w:rsidR="00015A3A" w:rsidRPr="00065CC7" w:rsidRDefault="007F79A5" w:rsidP="00A36D7F">
      <w:pPr>
        <w:ind w:firstLine="708"/>
        <w:jc w:val="center"/>
      </w:pPr>
      <w:r w:rsidRPr="007F79A5">
        <w:rPr>
          <w:position w:val="-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9" o:title=""/>
          </v:shape>
          <o:OLEObject Type="Embed" ProgID="Equation.3" ShapeID="_x0000_i1025" DrawAspect="Content" ObjectID="_1450706350" r:id="rId10"/>
        </w:object>
      </w:r>
      <w:r>
        <w:br/>
        <w:t xml:space="preserve">где </w:t>
      </w:r>
      <w:r>
        <w:rPr>
          <w:lang w:val="en-US"/>
        </w:rPr>
        <w:t>L</w:t>
      </w:r>
      <w:r w:rsidRPr="007F79A5">
        <w:t xml:space="preserve"> – </w:t>
      </w:r>
      <w:r>
        <w:t xml:space="preserve">длина тела до деформации, </w:t>
      </w:r>
      <w:r>
        <w:rPr>
          <w:lang w:val="en-US"/>
        </w:rPr>
        <w:t>l</w:t>
      </w:r>
      <w:r w:rsidRPr="007F79A5">
        <w:t xml:space="preserve"> – </w:t>
      </w:r>
      <w:r>
        <w:t>длина тела после деформации</w:t>
      </w:r>
      <w:r w:rsidRPr="007F79A5">
        <w:t xml:space="preserve">, </w:t>
      </w:r>
      <w:r w:rsidR="00CA5F84" w:rsidRPr="007F79A5">
        <w:rPr>
          <w:position w:val="-6"/>
        </w:rPr>
        <w:object w:dxaOrig="960" w:dyaOrig="279">
          <v:shape id="_x0000_i1026" type="#_x0000_t75" style="width:48pt;height:14.25pt" o:ole="">
            <v:imagedata r:id="rId11" o:title=""/>
          </v:shape>
          <o:OLEObject Type="Embed" ProgID="Equation.3" ShapeID="_x0000_i1026" DrawAspect="Content" ObjectID="_1450706351" r:id="rId12"/>
        </w:object>
      </w:r>
    </w:p>
    <w:p w:rsidR="00015A3A" w:rsidRDefault="00015A3A" w:rsidP="00015A3A">
      <w:pPr>
        <w:ind w:firstLine="0"/>
      </w:pPr>
      <w:r>
        <w:tab/>
        <w:t xml:space="preserve">Трехмерный конечный элемент </w:t>
      </w:r>
      <w:r>
        <w:rPr>
          <w:lang w:val="en-US"/>
        </w:rPr>
        <w:t>SOLID</w:t>
      </w:r>
      <w:r w:rsidRPr="00015A3A">
        <w:t>65</w:t>
      </w:r>
      <w:r>
        <w:t xml:space="preserve">, используемый при моделировании железобетона, определяется восьмью узлами с тремя поступательными степенями свободы в каждом узле </w:t>
      </w:r>
      <w:r w:rsidRPr="00015A3A">
        <w:t>{</w:t>
      </w:r>
      <w:r>
        <w:rPr>
          <w:lang w:val="en-US"/>
        </w:rPr>
        <w:t>U</w:t>
      </w:r>
      <w:r>
        <w:rPr>
          <w:vertAlign w:val="subscript"/>
          <w:lang w:val="en-US"/>
        </w:rPr>
        <w:t>x</w:t>
      </w:r>
      <w:r w:rsidRPr="00015A3A">
        <w:t xml:space="preserve">, </w:t>
      </w:r>
      <w:r>
        <w:rPr>
          <w:lang w:val="en-US"/>
        </w:rPr>
        <w:t>U</w:t>
      </w:r>
      <w:r>
        <w:rPr>
          <w:vertAlign w:val="subscript"/>
          <w:lang w:val="en-US"/>
        </w:rPr>
        <w:t>y</w:t>
      </w:r>
      <w:r w:rsidRPr="00015A3A">
        <w:t xml:space="preserve">, </w:t>
      </w:r>
      <w:r>
        <w:rPr>
          <w:lang w:val="en-US"/>
        </w:rPr>
        <w:t>U</w:t>
      </w:r>
      <w:r>
        <w:rPr>
          <w:vertAlign w:val="subscript"/>
          <w:lang w:val="en-US"/>
        </w:rPr>
        <w:t>z</w:t>
      </w:r>
      <w:r w:rsidRPr="00015A3A">
        <w:t xml:space="preserve">}. </w:t>
      </w:r>
      <w:r>
        <w:t>Особенностями его использования являются:</w:t>
      </w:r>
    </w:p>
    <w:p w:rsidR="00F924EB" w:rsidRPr="00F924EB" w:rsidRDefault="00F924EB" w:rsidP="00015A3A">
      <w:pPr>
        <w:pStyle w:val="ae"/>
        <w:numPr>
          <w:ilvl w:val="0"/>
          <w:numId w:val="2"/>
        </w:numPr>
        <w:rPr>
          <w:b/>
        </w:rPr>
      </w:pPr>
      <w:r>
        <w:t>учет трещинообразования при растяжении и дроблении материала при сжатии</w:t>
      </w:r>
      <w:r w:rsidRPr="00F924EB">
        <w:t>;</w:t>
      </w:r>
    </w:p>
    <w:p w:rsidR="00A36D7F" w:rsidRPr="00A36D7F" w:rsidRDefault="00F924EB" w:rsidP="00A36D7F">
      <w:pPr>
        <w:pStyle w:val="ae"/>
        <w:numPr>
          <w:ilvl w:val="0"/>
          <w:numId w:val="2"/>
        </w:numPr>
        <w:rPr>
          <w:b/>
        </w:rPr>
      </w:pPr>
      <w:r>
        <w:t>использование нелинейных свойств бетона и арматуры (пластического деформирования и наследственной ползучести)</w:t>
      </w:r>
      <w:r w:rsidRPr="00F924EB">
        <w:t>.</w:t>
      </w:r>
    </w:p>
    <w:p w:rsidR="00A41FB2" w:rsidRDefault="00A41FB2" w:rsidP="00A41FB2">
      <w:pPr>
        <w:ind w:firstLine="708"/>
      </w:pPr>
      <w:r>
        <w:t>В ходе проведения исследования были построены две модели треугольной стальной фермы:</w:t>
      </w:r>
    </w:p>
    <w:p w:rsidR="00A41FB2" w:rsidRPr="007304AB" w:rsidRDefault="00A41FB2" w:rsidP="00A41FB2">
      <w:pPr>
        <w:ind w:firstLine="708"/>
      </w:pPr>
      <w:r>
        <w:t>- модель без повреждения</w:t>
      </w:r>
      <w:r w:rsidRPr="007304AB">
        <w:t>;</w:t>
      </w:r>
    </w:p>
    <w:p w:rsidR="00A41FB2" w:rsidRPr="00A36D7F" w:rsidRDefault="00A41FB2" w:rsidP="00A41FB2">
      <w:pPr>
        <w:ind w:firstLine="708"/>
      </w:pPr>
      <w:r>
        <w:t>- модель с повреждением</w:t>
      </w:r>
      <w:r w:rsidRPr="00A36D7F">
        <w:t xml:space="preserve"> </w:t>
      </w:r>
      <w:r>
        <w:t>в виде поперечной трещины, шириной раскрытия 6 мм, глубиной 5 см, удаленной от левого торца плиты на 1</w:t>
      </w:r>
      <w:r w:rsidRPr="00A36D7F">
        <w:t xml:space="preserve">,0 </w:t>
      </w:r>
      <w:r>
        <w:t>м.</w:t>
      </w:r>
    </w:p>
    <w:p w:rsidR="00A41FB2" w:rsidRPr="00A41FB2" w:rsidRDefault="007D573E" w:rsidP="00822A2D">
      <w:pPr>
        <w:spacing w:after="200" w:line="276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834184" cy="222531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813" t="19082" r="18711" b="2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48" cy="223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7C" w:rsidRDefault="00A41FB2" w:rsidP="00D91997">
      <w:pPr>
        <w:ind w:firstLine="0"/>
      </w:pPr>
      <w:r>
        <w:t>Рис.  2. –</w:t>
      </w:r>
      <w:r w:rsidRPr="007C5875">
        <w:t xml:space="preserve"> </w:t>
      </w:r>
      <w:r w:rsidRPr="00A41FB2">
        <w:t xml:space="preserve">Собственные </w:t>
      </w:r>
      <w:r>
        <w:t>формы колебаний</w:t>
      </w:r>
      <w:r w:rsidRPr="00A41FB2">
        <w:t xml:space="preserve"> </w:t>
      </w:r>
      <w:r>
        <w:t xml:space="preserve">конструкций </w:t>
      </w:r>
      <w:r w:rsidRPr="00A41FB2">
        <w:t>и</w:t>
      </w:r>
      <w:r>
        <w:t xml:space="preserve"> </w:t>
      </w:r>
      <w:r w:rsidRPr="00A41FB2">
        <w:t>соответствующие</w:t>
      </w:r>
      <w:r>
        <w:t xml:space="preserve"> им</w:t>
      </w:r>
      <w:r w:rsidRPr="00A41FB2">
        <w:t xml:space="preserve"> </w:t>
      </w:r>
      <w:r>
        <w:t>частоты</w:t>
      </w:r>
    </w:p>
    <w:p w:rsidR="009A5B7C" w:rsidRDefault="009A5B7C" w:rsidP="009A5B7C">
      <w:r w:rsidRPr="0000532E">
        <w:t xml:space="preserve">Моделирование и анализ параметров в расчетном комплексе ANSYS предназначены для имитации получения данных измерений от датчиков акселерометров, устанавливаемых на физической системе (конструкции) на небольшом количестве точек. </w:t>
      </w:r>
    </w:p>
    <w:p w:rsidR="009A5B7C" w:rsidRDefault="009A5B7C" w:rsidP="009A5B7C">
      <w:r w:rsidRPr="0000532E">
        <w:t>Наибольший  интерес  при  исследовании  вызвала  эффективность  методов  обнаружения  повреждений с  использованием  только  основной  изгибной  формы  колебаний,  так  как  точное  измерение  остальных  форм собственных колебаний сложнее  на  практике.</w:t>
      </w:r>
      <w:r>
        <w:t xml:space="preserve"> </w:t>
      </w:r>
      <w:r w:rsidRPr="0000532E">
        <w:t xml:space="preserve">Были исследованы </w:t>
      </w:r>
      <w:r w:rsidR="009C3937">
        <w:t>два</w:t>
      </w:r>
      <w:r w:rsidRPr="0000532E">
        <w:t xml:space="preserve"> случая: первый, в котором были использованы </w:t>
      </w:r>
      <w:r w:rsidR="009C3937">
        <w:t>5</w:t>
      </w:r>
      <w:r w:rsidRPr="0000532E">
        <w:t xml:space="preserve"> точек измерения, второй</w:t>
      </w:r>
      <w:r>
        <w:t xml:space="preserve"> – </w:t>
      </w:r>
      <w:r w:rsidRPr="0000532E">
        <w:t>1</w:t>
      </w:r>
      <w:r w:rsidR="009C3937">
        <w:t>0</w:t>
      </w:r>
      <w:r w:rsidRPr="0000532E">
        <w:t xml:space="preserve"> точек измерения. В дополнение к этим точкам измерения, перемещения в опорах считались равными нулю. </w:t>
      </w:r>
    </w:p>
    <w:p w:rsidR="009C3937" w:rsidRPr="0000532E" w:rsidRDefault="00822A2D" w:rsidP="009C393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563497" cy="1620000"/>
            <wp:effectExtent l="19050" t="0" r="8253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135" t="21992" r="50429" b="4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0BC">
        <w:rPr>
          <w:noProof/>
          <w:lang w:eastAsia="ru-RU"/>
        </w:rPr>
        <w:drawing>
          <wp:inline distT="0" distB="0" distL="0" distR="0">
            <wp:extent cx="2689245" cy="1620000"/>
            <wp:effectExtent l="19050" t="0" r="0" b="0"/>
            <wp:docPr id="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445" t="21939" r="50175" b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4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37" w:rsidRPr="008F2C9F" w:rsidRDefault="009C3937" w:rsidP="009C3937">
      <w:pPr>
        <w:ind w:firstLine="0"/>
        <w:jc w:val="center"/>
      </w:pPr>
      <w:r>
        <w:t>Рис.  3. –</w:t>
      </w:r>
      <w:r w:rsidRPr="007C5875">
        <w:t xml:space="preserve"> </w:t>
      </w:r>
      <w:r>
        <w:t>Локализация повреждения железобетонной плиты с предварительно-напряженной арматурой</w:t>
      </w:r>
    </w:p>
    <w:p w:rsidR="00BE688E" w:rsidRPr="00173415" w:rsidRDefault="009C3937" w:rsidP="00BE688E">
      <w:pPr>
        <w:ind w:firstLine="708"/>
        <w:rPr>
          <w:rStyle w:val="apple-converted-space"/>
          <w:rFonts w:eastAsia="Calibri" w:cs="Times New Roman"/>
          <w:szCs w:val="24"/>
        </w:rPr>
      </w:pPr>
      <w:r>
        <w:rPr>
          <w:rStyle w:val="a3"/>
          <w:b w:val="0"/>
          <w:szCs w:val="24"/>
        </w:rPr>
        <w:t xml:space="preserve">Полученные в ходе проведения исследования результаты </w:t>
      </w:r>
      <w:r w:rsidRPr="00797A29">
        <w:rPr>
          <w:rStyle w:val="a3"/>
          <w:b w:val="0"/>
          <w:szCs w:val="24"/>
        </w:rPr>
        <w:t>свидетельствуют о том, что з</w:t>
      </w:r>
      <w:r w:rsidRPr="00797A29">
        <w:rPr>
          <w:rStyle w:val="a3"/>
          <w:rFonts w:eastAsia="Calibri" w:cs="Times New Roman"/>
          <w:b w:val="0"/>
          <w:szCs w:val="24"/>
        </w:rPr>
        <w:t xml:space="preserve">начения </w:t>
      </w:r>
      <w:r w:rsidR="00E004B2" w:rsidRPr="00E004B2">
        <w:rPr>
          <w:position w:val="-6"/>
        </w:rPr>
        <w:object w:dxaOrig="360" w:dyaOrig="279">
          <v:shape id="_x0000_i1027" type="#_x0000_t75" style="width:18.75pt;height:13.5pt" o:ole="">
            <v:imagedata r:id="rId16" o:title=""/>
          </v:shape>
          <o:OLEObject Type="Embed" ProgID="Equation.3" ShapeID="_x0000_i1027" DrawAspect="Content" ObjectID="_1450706352" r:id="rId17"/>
        </w:object>
      </w:r>
      <w:r>
        <w:t xml:space="preserve"> </w:t>
      </w:r>
      <w:r>
        <w:rPr>
          <w:rStyle w:val="a3"/>
          <w:rFonts w:eastAsia="Calibri" w:cs="Times New Roman"/>
          <w:b w:val="0"/>
          <w:szCs w:val="24"/>
        </w:rPr>
        <w:t>с достаточной степенью точности позволяют локализовать повреждение конструкции</w:t>
      </w:r>
      <w:r w:rsidRPr="00797A29">
        <w:rPr>
          <w:rStyle w:val="a3"/>
          <w:rFonts w:eastAsia="Calibri" w:cs="Times New Roman"/>
          <w:b w:val="0"/>
          <w:szCs w:val="24"/>
        </w:rPr>
        <w:t>.</w:t>
      </w:r>
      <w:r w:rsidR="00BE688E">
        <w:rPr>
          <w:rStyle w:val="a3"/>
          <w:b w:val="0"/>
          <w:szCs w:val="24"/>
        </w:rPr>
        <w:t xml:space="preserve"> </w:t>
      </w:r>
      <w:r w:rsidR="00BE688E">
        <w:rPr>
          <w:rStyle w:val="apple-converted-space"/>
          <w:szCs w:val="24"/>
        </w:rPr>
        <w:t>Значения</w:t>
      </w:r>
      <w:r w:rsidR="00BE688E" w:rsidRPr="00173415">
        <w:rPr>
          <w:rStyle w:val="apple-converted-space"/>
          <w:rFonts w:eastAsia="Calibri" w:cs="Times New Roman"/>
          <w:szCs w:val="24"/>
        </w:rPr>
        <w:t xml:space="preserve"> </w:t>
      </w:r>
      <w:r w:rsidR="00BE688E">
        <w:rPr>
          <w:rStyle w:val="apple-converted-space"/>
          <w:rFonts w:eastAsia="Calibri" w:cs="Times New Roman"/>
          <w:szCs w:val="24"/>
        </w:rPr>
        <w:t xml:space="preserve">параметра </w:t>
      </w:r>
      <w:r w:rsidR="00E004B2" w:rsidRPr="00E004B2">
        <w:rPr>
          <w:position w:val="-6"/>
        </w:rPr>
        <w:object w:dxaOrig="360" w:dyaOrig="279">
          <v:shape id="_x0000_i1028" type="#_x0000_t75" style="width:18.75pt;height:13.5pt" o:ole="">
            <v:imagedata r:id="rId18" o:title=""/>
          </v:shape>
          <o:OLEObject Type="Embed" ProgID="Equation.3" ShapeID="_x0000_i1028" DrawAspect="Content" ObjectID="_1450706353" r:id="rId19"/>
        </w:object>
      </w:r>
      <w:r w:rsidR="00BE688E">
        <w:t xml:space="preserve"> </w:t>
      </w:r>
      <w:r w:rsidR="00BE688E">
        <w:rPr>
          <w:rStyle w:val="apple-converted-space"/>
          <w:szCs w:val="24"/>
        </w:rPr>
        <w:t>при использовании значений форм колебаний</w:t>
      </w:r>
      <w:r w:rsidR="00BE688E" w:rsidRPr="00173415">
        <w:rPr>
          <w:rStyle w:val="apple-converted-space"/>
          <w:rFonts w:eastAsia="Calibri" w:cs="Times New Roman"/>
          <w:szCs w:val="24"/>
        </w:rPr>
        <w:t xml:space="preserve"> </w:t>
      </w:r>
      <w:r w:rsidR="00BE688E" w:rsidRPr="00773EE8">
        <w:rPr>
          <w:position w:val="-10"/>
        </w:rPr>
        <w:object w:dxaOrig="200" w:dyaOrig="320">
          <v:shape id="_x0000_i1029" type="#_x0000_t75" style="width:9.75pt;height:15.75pt" o:ole="">
            <v:imagedata r:id="rId20" o:title=""/>
          </v:shape>
          <o:OLEObject Type="Embed" ProgID="Equation.3" ShapeID="_x0000_i1029" DrawAspect="Content" ObjectID="_1450706354" r:id="rId21"/>
        </w:object>
      </w:r>
      <w:r w:rsidR="00BE688E" w:rsidRPr="00173415">
        <w:rPr>
          <w:rStyle w:val="apple-converted-space"/>
          <w:rFonts w:eastAsia="Calibri" w:cs="Times New Roman"/>
          <w:szCs w:val="24"/>
        </w:rPr>
        <w:t xml:space="preserve"> и </w:t>
      </w:r>
      <w:r w:rsidR="00BE688E" w:rsidRPr="00773EE8">
        <w:rPr>
          <w:position w:val="-10"/>
        </w:rPr>
        <w:object w:dxaOrig="279" w:dyaOrig="360">
          <v:shape id="_x0000_i1030" type="#_x0000_t75" style="width:12.75pt;height:18.75pt" o:ole="">
            <v:imagedata r:id="rId22" o:title=""/>
          </v:shape>
          <o:OLEObject Type="Embed" ProgID="Equation.3" ShapeID="_x0000_i1030" DrawAspect="Content" ObjectID="_1450706355" r:id="rId23"/>
        </w:object>
      </w:r>
      <w:r w:rsidR="00BE688E" w:rsidRPr="00173415">
        <w:rPr>
          <w:rStyle w:val="apple-converted-space"/>
          <w:rFonts w:eastAsia="Calibri" w:cs="Times New Roman"/>
          <w:szCs w:val="24"/>
        </w:rPr>
        <w:t xml:space="preserve"> определя</w:t>
      </w:r>
      <w:r w:rsidR="00BE688E">
        <w:rPr>
          <w:rStyle w:val="apple-converted-space"/>
          <w:rFonts w:eastAsia="Calibri" w:cs="Times New Roman"/>
          <w:szCs w:val="24"/>
        </w:rPr>
        <w:t>ю</w:t>
      </w:r>
      <w:r w:rsidR="00BE688E" w:rsidRPr="00173415">
        <w:rPr>
          <w:rStyle w:val="apple-converted-space"/>
          <w:rFonts w:eastAsia="Calibri" w:cs="Times New Roman"/>
          <w:szCs w:val="24"/>
        </w:rPr>
        <w:t>тся как:</w:t>
      </w:r>
    </w:p>
    <w:p w:rsidR="00BE688E" w:rsidRDefault="00822A2D" w:rsidP="00BE688E">
      <w:pPr>
        <w:jc w:val="center"/>
      </w:pPr>
      <w:r w:rsidRPr="00BE688E">
        <w:rPr>
          <w:position w:val="-12"/>
        </w:rPr>
        <w:object w:dxaOrig="2460" w:dyaOrig="380">
          <v:shape id="_x0000_i1031" type="#_x0000_t75" style="width:123pt;height:18.75pt" o:ole="">
            <v:imagedata r:id="rId24" o:title=""/>
          </v:shape>
          <o:OLEObject Type="Embed" ProgID="Equation.3" ShapeID="_x0000_i1031" DrawAspect="Content" ObjectID="_1450706356" r:id="rId25"/>
        </w:object>
      </w:r>
    </w:p>
    <w:p w:rsidR="00BE688E" w:rsidRDefault="00822A2D" w:rsidP="00BE688E">
      <w:pPr>
        <w:jc w:val="center"/>
      </w:pPr>
      <w:r w:rsidRPr="00BE688E">
        <w:rPr>
          <w:position w:val="-12"/>
        </w:rPr>
        <w:object w:dxaOrig="2460" w:dyaOrig="380">
          <v:shape id="_x0000_i1032" type="#_x0000_t75" style="width:123pt;height:18.75pt" o:ole="">
            <v:imagedata r:id="rId26" o:title=""/>
          </v:shape>
          <o:OLEObject Type="Embed" ProgID="Equation.3" ShapeID="_x0000_i1032" DrawAspect="Content" ObjectID="_1450706357" r:id="rId27"/>
        </w:object>
      </w:r>
    </w:p>
    <w:p w:rsidR="00BE688E" w:rsidRDefault="00822A2D" w:rsidP="00BE688E">
      <w:pPr>
        <w:jc w:val="center"/>
        <w:rPr>
          <w:position w:val="10"/>
        </w:rPr>
      </w:pPr>
      <w:r w:rsidRPr="00BE688E">
        <w:rPr>
          <w:position w:val="-12"/>
        </w:rPr>
        <w:object w:dxaOrig="1340" w:dyaOrig="380">
          <v:shape id="_x0000_i1033" type="#_x0000_t75" style="width:66.75pt;height:18.75pt" o:ole="">
            <v:imagedata r:id="rId28" o:title=""/>
          </v:shape>
          <o:OLEObject Type="Embed" ProgID="Equation.3" ShapeID="_x0000_i1033" DrawAspect="Content" ObjectID="_1450706358" r:id="rId29"/>
        </w:object>
      </w:r>
    </w:p>
    <w:p w:rsidR="00BE688E" w:rsidRPr="003F59FB" w:rsidRDefault="00BE688E" w:rsidP="00BE688E">
      <w:pPr>
        <w:ind w:firstLine="708"/>
        <w:rPr>
          <w:rStyle w:val="apple-converted-space"/>
          <w:rFonts w:eastAsia="Calibri" w:cs="Times New Roman"/>
          <w:szCs w:val="24"/>
        </w:rPr>
      </w:pPr>
      <w:r>
        <w:rPr>
          <w:rStyle w:val="apple-converted-space"/>
          <w:rFonts w:eastAsia="Calibri" w:cs="Times New Roman"/>
          <w:szCs w:val="24"/>
        </w:rPr>
        <w:t xml:space="preserve">где </w:t>
      </w:r>
      <w:r w:rsidRPr="00D403DF">
        <w:t xml:space="preserve"> </w:t>
      </w:r>
      <w:r>
        <w:rPr>
          <w:lang w:val="en-US"/>
        </w:rPr>
        <w:t>n</w:t>
      </w:r>
      <w:r w:rsidRPr="003F59FB">
        <w:t xml:space="preserve"> </w:t>
      </w:r>
      <w:r w:rsidRPr="00D403DF">
        <w:t xml:space="preserve">– </w:t>
      </w:r>
      <w:r>
        <w:rPr>
          <w:rStyle w:val="apple-converted-space"/>
        </w:rPr>
        <w:t>число точек измерения перемещений</w:t>
      </w:r>
      <w:r w:rsidR="00822A2D">
        <w:rPr>
          <w:rStyle w:val="apple-converted-space"/>
        </w:rPr>
        <w:t xml:space="preserve"> формы колебаний</w:t>
      </w:r>
      <w:r w:rsidRPr="003F59FB">
        <w:rPr>
          <w:rStyle w:val="apple-converted-space"/>
          <w:rFonts w:eastAsia="Calibri" w:cs="Times New Roman"/>
          <w:szCs w:val="24"/>
        </w:rPr>
        <w:t xml:space="preserve">, </w:t>
      </w:r>
      <w:r>
        <w:rPr>
          <w:rStyle w:val="apple-converted-space"/>
          <w:rFonts w:eastAsia="Calibri" w:cs="Times New Roman"/>
          <w:szCs w:val="24"/>
        </w:rPr>
        <w:br/>
      </w:r>
      <w:r w:rsidRPr="003F59FB">
        <w:rPr>
          <w:position w:val="-12"/>
          <w:lang w:val="en-US"/>
        </w:rPr>
        <w:object w:dxaOrig="240" w:dyaOrig="360">
          <v:shape id="_x0000_i1034" type="#_x0000_t75" style="width:11.25pt;height:17.25pt" o:ole="">
            <v:imagedata r:id="rId30" o:title=""/>
          </v:shape>
          <o:OLEObject Type="Embed" ProgID="Equation.3" ShapeID="_x0000_i1034" DrawAspect="Content" ObjectID="_1450706359" r:id="rId31"/>
        </w:object>
      </w:r>
      <w:r w:rsidRPr="00D403DF">
        <w:t xml:space="preserve"> – </w:t>
      </w:r>
      <w:r w:rsidRPr="00173415">
        <w:rPr>
          <w:rStyle w:val="apple-converted-space"/>
        </w:rPr>
        <w:t>значения перемещений</w:t>
      </w:r>
      <w:r>
        <w:rPr>
          <w:rStyle w:val="apple-converted-space"/>
        </w:rPr>
        <w:t xml:space="preserve"> в</w:t>
      </w:r>
      <w:r w:rsidRPr="003F59FB">
        <w:rPr>
          <w:rStyle w:val="apple-converted-space"/>
        </w:rPr>
        <w:t xml:space="preserve"> </w:t>
      </w:r>
      <w:r w:rsidRPr="00AC204A">
        <w:rPr>
          <w:rStyle w:val="apple-converted-space"/>
          <w:i/>
          <w:lang w:val="en-US"/>
        </w:rPr>
        <w:t>i</w:t>
      </w:r>
      <w:r>
        <w:rPr>
          <w:rStyle w:val="apple-converted-space"/>
        </w:rPr>
        <w:t>–ой точке эталонной конструкции</w:t>
      </w:r>
      <w:r>
        <w:rPr>
          <w:rStyle w:val="apple-converted-space"/>
          <w:rFonts w:eastAsia="Calibri" w:cs="Times New Roman"/>
          <w:szCs w:val="24"/>
        </w:rPr>
        <w:t xml:space="preserve">, </w:t>
      </w:r>
      <w:r>
        <w:rPr>
          <w:rStyle w:val="apple-converted-space"/>
          <w:rFonts w:eastAsia="Calibri" w:cs="Times New Roman"/>
          <w:szCs w:val="24"/>
        </w:rPr>
        <w:br/>
      </w:r>
      <w:r w:rsidRPr="003F59FB">
        <w:rPr>
          <w:position w:val="-12"/>
          <w:lang w:val="en-US"/>
        </w:rPr>
        <w:object w:dxaOrig="279" w:dyaOrig="380">
          <v:shape id="_x0000_i1035" type="#_x0000_t75" style="width:12.75pt;height:18.75pt" o:ole="">
            <v:imagedata r:id="rId32" o:title=""/>
          </v:shape>
          <o:OLEObject Type="Embed" ProgID="Equation.3" ShapeID="_x0000_i1035" DrawAspect="Content" ObjectID="_1450706360" r:id="rId33"/>
        </w:object>
      </w:r>
      <w:r w:rsidRPr="00D403DF">
        <w:t xml:space="preserve"> – </w:t>
      </w:r>
      <w:r w:rsidRPr="00173415">
        <w:rPr>
          <w:rStyle w:val="apple-converted-space"/>
        </w:rPr>
        <w:t>значения перемещений</w:t>
      </w:r>
      <w:r>
        <w:rPr>
          <w:rStyle w:val="apple-converted-space"/>
        </w:rPr>
        <w:t xml:space="preserve"> в </w:t>
      </w:r>
      <w:r w:rsidRPr="00AC204A">
        <w:rPr>
          <w:rStyle w:val="apple-converted-space"/>
          <w:i/>
          <w:lang w:val="en-US"/>
        </w:rPr>
        <w:t>i</w:t>
      </w:r>
      <w:r>
        <w:rPr>
          <w:rStyle w:val="apple-converted-space"/>
        </w:rPr>
        <w:t xml:space="preserve"> –ой точке конструкции с повреждением</w:t>
      </w:r>
      <w:r w:rsidRPr="00173415">
        <w:rPr>
          <w:rStyle w:val="apple-converted-space"/>
          <w:rFonts w:eastAsia="Calibri" w:cs="Times New Roman"/>
          <w:szCs w:val="24"/>
        </w:rPr>
        <w:t>.</w:t>
      </w:r>
    </w:p>
    <w:p w:rsidR="00E8793A" w:rsidRDefault="009C3937" w:rsidP="009C3937">
      <w:pPr>
        <w:ind w:firstLine="708"/>
      </w:pPr>
      <w:r w:rsidRPr="00925384">
        <w:t xml:space="preserve">При мониторинге в </w:t>
      </w:r>
      <w:r>
        <w:t>5</w:t>
      </w:r>
      <w:r w:rsidRPr="00925384">
        <w:t xml:space="preserve"> точках</w:t>
      </w:r>
      <w:r>
        <w:t xml:space="preserve"> (повреждение удалено от левой опоры на 1 </w:t>
      </w:r>
      <w:r w:rsidR="00D91997">
        <w:t>м)</w:t>
      </w:r>
      <w:r w:rsidR="00D91997" w:rsidRPr="00925384">
        <w:t>, п</w:t>
      </w:r>
      <w:r w:rsidRPr="00925384">
        <w:t>огрешность локализации дефекта составила 0.</w:t>
      </w:r>
      <w:r>
        <w:t>8 м, в 10 точках - 0.3</w:t>
      </w:r>
      <w:r w:rsidR="00E8793A">
        <w:t>5</w:t>
      </w:r>
      <w:r>
        <w:t xml:space="preserve"> м.</w:t>
      </w:r>
    </w:p>
    <w:p w:rsidR="009C3937" w:rsidRDefault="00E8793A" w:rsidP="009C3937">
      <w:pPr>
        <w:ind w:firstLine="708"/>
      </w:pPr>
      <w:r>
        <w:t xml:space="preserve">На основе изложенного можно сделать вывод о актуальности и перспективности применения рассматриваемого метода не только для плит перекрытий, а также для ж/б колонн, несущих стен, фундаментов и других элементов конструкций. </w:t>
      </w:r>
      <w:r w:rsidR="009C3937">
        <w:t xml:space="preserve"> </w:t>
      </w:r>
    </w:p>
    <w:p w:rsidR="009A5B7C" w:rsidRDefault="009A5B7C">
      <w:pPr>
        <w:spacing w:after="200" w:line="276" w:lineRule="auto"/>
        <w:ind w:firstLine="0"/>
        <w:jc w:val="left"/>
      </w:pPr>
    </w:p>
    <w:p w:rsidR="008A02A4" w:rsidRPr="003070AC" w:rsidRDefault="008A02A4" w:rsidP="00C16278">
      <w:pPr>
        <w:pStyle w:val="a6"/>
        <w:jc w:val="center"/>
        <w:outlineLvl w:val="0"/>
        <w:rPr>
          <w:b/>
        </w:rPr>
      </w:pPr>
      <w:r w:rsidRPr="003070AC">
        <w:rPr>
          <w:b/>
        </w:rPr>
        <w:t>Литература</w:t>
      </w:r>
      <w:r w:rsidR="00D91997">
        <w:rPr>
          <w:b/>
        </w:rPr>
        <w:t>:</w:t>
      </w:r>
    </w:p>
    <w:p w:rsidR="00E004B2" w:rsidRDefault="00E004B2" w:rsidP="00E004B2">
      <w:pPr>
        <w:pStyle w:val="ae"/>
        <w:numPr>
          <w:ilvl w:val="0"/>
          <w:numId w:val="1"/>
        </w:numPr>
        <w:tabs>
          <w:tab w:val="left" w:pos="284"/>
        </w:tabs>
        <w:ind w:left="284" w:hanging="284"/>
      </w:pPr>
      <w:r>
        <w:t>Клованич С.Ф., Безушко Д.И. Метод конечных элементов в нелинейных расчетах пространственных железобетонных конструкций. — Одесса: Издательство ОНМУ, 2009. - 89 с.</w:t>
      </w:r>
    </w:p>
    <w:p w:rsidR="00E004B2" w:rsidRDefault="00E004B2" w:rsidP="00E004B2">
      <w:pPr>
        <w:pStyle w:val="ae"/>
        <w:numPr>
          <w:ilvl w:val="0"/>
          <w:numId w:val="1"/>
        </w:numPr>
        <w:tabs>
          <w:tab w:val="left" w:pos="284"/>
        </w:tabs>
        <w:ind w:left="284" w:hanging="284"/>
      </w:pPr>
      <w:r>
        <w:t>СП52-101-2003. Бетонные и железобетонные конструкции без предварительного напряжения арматуры.</w:t>
      </w:r>
    </w:p>
    <w:p w:rsidR="00E004B2" w:rsidRDefault="00E004B2" w:rsidP="00E004B2">
      <w:pPr>
        <w:pStyle w:val="ae"/>
        <w:numPr>
          <w:ilvl w:val="0"/>
          <w:numId w:val="1"/>
        </w:numPr>
        <w:tabs>
          <w:tab w:val="left" w:pos="284"/>
        </w:tabs>
        <w:ind w:left="284" w:hanging="284"/>
      </w:pPr>
      <w:r>
        <w:t>Клованич С.Ф. Модель прочности и деформаций бетона и грунта при сложном напряженном состоянии// Строительные конструкции// Межвед. н.-т. сб., вып. 59. - Киев: НИИСК, 2003. - С. 163-170.</w:t>
      </w:r>
    </w:p>
    <w:p w:rsidR="00E004B2" w:rsidRDefault="00E004B2" w:rsidP="00E004B2">
      <w:pPr>
        <w:pStyle w:val="ae"/>
        <w:numPr>
          <w:ilvl w:val="0"/>
          <w:numId w:val="1"/>
        </w:numPr>
        <w:tabs>
          <w:tab w:val="left" w:pos="284"/>
        </w:tabs>
        <w:ind w:left="284" w:hanging="284"/>
      </w:pPr>
      <w:r>
        <w:t>Мурашев В.И. Трещиностойкость, жесткость и прочность железобетона.- М. :Машстройиздат, 1958. - 268 с.</w:t>
      </w:r>
    </w:p>
    <w:p w:rsidR="00E004B2" w:rsidRDefault="00E004B2" w:rsidP="00E004B2">
      <w:pPr>
        <w:pStyle w:val="ae"/>
        <w:numPr>
          <w:ilvl w:val="0"/>
          <w:numId w:val="1"/>
        </w:numPr>
        <w:tabs>
          <w:tab w:val="left" w:pos="284"/>
        </w:tabs>
        <w:ind w:left="284" w:hanging="284"/>
      </w:pPr>
      <w:r>
        <w:t>Беглов А.Д., Санжаровский Р.С. Теория расчета железобетонных конструкций на прочность и устойчивость. Современные нормы и евростандарты, - Санкт Петербург, 2008. - 211 с.</w:t>
      </w:r>
    </w:p>
    <w:p w:rsidR="00824E85" w:rsidRPr="00824E85" w:rsidRDefault="00824E85" w:rsidP="00E004B2">
      <w:pPr>
        <w:pStyle w:val="ae"/>
        <w:numPr>
          <w:ilvl w:val="0"/>
          <w:numId w:val="1"/>
        </w:numPr>
        <w:tabs>
          <w:tab w:val="left" w:pos="284"/>
        </w:tabs>
        <w:ind w:left="284" w:hanging="284"/>
      </w:pPr>
      <w:r w:rsidRPr="002561CC">
        <w:rPr>
          <w:shd w:val="clear" w:color="auto" w:fill="FFFFFF"/>
        </w:rPr>
        <w:t xml:space="preserve">А. Н. Бескопыльный, М. И. Кадомцев, А. А. Ляпин. Методика исследования динамических воздействий на перекрытия пешеходного перехода при проезде транспорта [Электронный ресурс] // «Инженерный вестник Дона», 2011, №4. – Режим доступа: </w:t>
      </w:r>
      <w:r w:rsidRPr="002561CC">
        <w:t>http://ivdon.ru/magazine/archive/n4p2y2012/1368</w:t>
      </w:r>
      <w:r w:rsidRPr="002561CC">
        <w:rPr>
          <w:shd w:val="clear" w:color="auto" w:fill="FFFFFF"/>
        </w:rPr>
        <w:t xml:space="preserve"> (доступ свободный) – Загл. с экрана. – Яз. рус. </w:t>
      </w:r>
    </w:p>
    <w:p w:rsidR="008A02A4" w:rsidRPr="00824E85" w:rsidRDefault="00824E85" w:rsidP="00170918">
      <w:pPr>
        <w:pStyle w:val="ae"/>
        <w:numPr>
          <w:ilvl w:val="0"/>
          <w:numId w:val="1"/>
        </w:numPr>
        <w:tabs>
          <w:tab w:val="left" w:pos="284"/>
        </w:tabs>
        <w:ind w:left="284" w:hanging="284"/>
        <w:rPr>
          <w:szCs w:val="28"/>
        </w:rPr>
      </w:pPr>
      <w:r w:rsidRPr="002561CC">
        <w:rPr>
          <w:szCs w:val="28"/>
          <w:shd w:val="clear" w:color="auto" w:fill="FFFFFF"/>
        </w:rPr>
        <w:t xml:space="preserve">М. И. Кадомцев, А. А. Ляпин, Шатилов Ю.Ю. </w:t>
      </w:r>
      <w:r w:rsidRPr="002561CC">
        <w:rPr>
          <w:rFonts w:ascii="Myriad Pro Bold Cond" w:hAnsi="Myriad Pro Bold Cond"/>
          <w:bCs/>
          <w:szCs w:val="28"/>
        </w:rPr>
        <w:t>Вибродиагностика строительных конструкций</w:t>
      </w:r>
      <w:r w:rsidRPr="002561CC">
        <w:rPr>
          <w:szCs w:val="28"/>
          <w:shd w:val="clear" w:color="auto" w:fill="FFFFFF"/>
        </w:rPr>
        <w:t xml:space="preserve"> [Электронный ресурс] // «Инженерный вестник Дона», 201</w:t>
      </w:r>
      <w:r>
        <w:rPr>
          <w:szCs w:val="28"/>
          <w:shd w:val="clear" w:color="auto" w:fill="FFFFFF"/>
        </w:rPr>
        <w:t>2</w:t>
      </w:r>
      <w:r w:rsidRPr="002561CC">
        <w:rPr>
          <w:szCs w:val="28"/>
          <w:shd w:val="clear" w:color="auto" w:fill="FFFFFF"/>
        </w:rPr>
        <w:t>, №</w:t>
      </w:r>
      <w:r>
        <w:rPr>
          <w:szCs w:val="28"/>
          <w:shd w:val="clear" w:color="auto" w:fill="FFFFFF"/>
        </w:rPr>
        <w:t>3</w:t>
      </w:r>
      <w:r w:rsidRPr="002561CC">
        <w:rPr>
          <w:szCs w:val="28"/>
          <w:shd w:val="clear" w:color="auto" w:fill="FFFFFF"/>
        </w:rPr>
        <w:t xml:space="preserve">. – Режим доступа: </w:t>
      </w:r>
      <w:r w:rsidRPr="002561CC">
        <w:t>http://ivdon.ru/magazine/archive/n3y2012/941</w:t>
      </w:r>
      <w:r w:rsidRPr="002561CC">
        <w:rPr>
          <w:szCs w:val="28"/>
          <w:shd w:val="clear" w:color="auto" w:fill="FFFFFF"/>
        </w:rPr>
        <w:t xml:space="preserve"> (доступ свободный) – Загл. с экрана. – Яз. рус. </w:t>
      </w:r>
    </w:p>
    <w:p w:rsidR="00693681" w:rsidRPr="00705314" w:rsidRDefault="00693681" w:rsidP="00170918">
      <w:pPr>
        <w:pStyle w:val="ae"/>
        <w:numPr>
          <w:ilvl w:val="0"/>
          <w:numId w:val="1"/>
        </w:numPr>
        <w:tabs>
          <w:tab w:val="left" w:pos="284"/>
        </w:tabs>
        <w:ind w:left="284" w:hanging="284"/>
      </w:pPr>
      <w:r w:rsidRPr="00705314">
        <w:rPr>
          <w:shd w:val="clear" w:color="auto" w:fill="FFFFFF"/>
        </w:rPr>
        <w:t>Сергиенко А. Б.</w:t>
      </w:r>
      <w:r w:rsidRPr="00705314">
        <w:rPr>
          <w:shd w:val="clear" w:color="auto" w:fill="FFFFFF"/>
          <w:lang w:val="en-US"/>
        </w:rPr>
        <w:t> </w:t>
      </w:r>
      <w:r w:rsidRPr="00705314">
        <w:rPr>
          <w:shd w:val="clear" w:color="auto" w:fill="FFFFFF"/>
        </w:rPr>
        <w:t>Цифровая обработка сигналов.</w:t>
      </w:r>
      <w:r w:rsidRPr="00705314">
        <w:rPr>
          <w:shd w:val="clear" w:color="auto" w:fill="FFFFFF"/>
          <w:lang w:val="en-US"/>
        </w:rPr>
        <w:t> </w:t>
      </w:r>
      <w:r w:rsidRPr="00705314">
        <w:rPr>
          <w:shd w:val="clear" w:color="auto" w:fill="FFFFFF"/>
        </w:rPr>
        <w:t>— 2-е.</w:t>
      </w:r>
      <w:r w:rsidRPr="00705314">
        <w:rPr>
          <w:shd w:val="clear" w:color="auto" w:fill="FFFFFF"/>
          <w:lang w:val="en-US"/>
        </w:rPr>
        <w:t> </w:t>
      </w:r>
      <w:r w:rsidRPr="00705314">
        <w:rPr>
          <w:shd w:val="clear" w:color="auto" w:fill="FFFFFF"/>
        </w:rPr>
        <w:t>—</w:t>
      </w:r>
      <w:r w:rsidRPr="00705314">
        <w:rPr>
          <w:shd w:val="clear" w:color="auto" w:fill="FFFFFF"/>
          <w:lang w:val="en-US"/>
        </w:rPr>
        <w:t> </w:t>
      </w:r>
      <w:r w:rsidRPr="00705314">
        <w:rPr>
          <w:shd w:val="clear" w:color="auto" w:fill="FFFFFF"/>
        </w:rPr>
        <w:t>СПб.:</w:t>
      </w:r>
      <w:r w:rsidRPr="00705314">
        <w:rPr>
          <w:shd w:val="clear" w:color="auto" w:fill="FFFFFF"/>
          <w:lang w:val="en-US"/>
        </w:rPr>
        <w:t> </w:t>
      </w:r>
      <w:hyperlink r:id="rId34" w:tooltip="Питер (издательство)" w:history="1">
        <w:r w:rsidRPr="00705314">
          <w:rPr>
            <w:shd w:val="clear" w:color="auto" w:fill="FFFFFF"/>
          </w:rPr>
          <w:t>Питер</w:t>
        </w:r>
      </w:hyperlink>
      <w:r w:rsidRPr="00705314">
        <w:rPr>
          <w:shd w:val="clear" w:color="auto" w:fill="FFFFFF"/>
        </w:rPr>
        <w:t>, 2007.</w:t>
      </w:r>
      <w:r w:rsidRPr="00705314">
        <w:rPr>
          <w:shd w:val="clear" w:color="auto" w:fill="FFFFFF"/>
          <w:lang w:val="en-US"/>
        </w:rPr>
        <w:t> </w:t>
      </w:r>
      <w:r w:rsidRPr="00705314">
        <w:rPr>
          <w:shd w:val="clear" w:color="auto" w:fill="FFFFFF"/>
        </w:rPr>
        <w:t>— С.</w:t>
      </w:r>
      <w:r w:rsidRPr="00705314">
        <w:rPr>
          <w:shd w:val="clear" w:color="auto" w:fill="FFFFFF"/>
          <w:lang w:val="en-US"/>
        </w:rPr>
        <w:t> </w:t>
      </w:r>
      <w:r w:rsidRPr="00705314">
        <w:rPr>
          <w:shd w:val="clear" w:color="auto" w:fill="FFFFFF"/>
        </w:rPr>
        <w:t xml:space="preserve">751. </w:t>
      </w:r>
    </w:p>
    <w:p w:rsidR="00796336" w:rsidRPr="00305D8E" w:rsidRDefault="00796336" w:rsidP="00796336">
      <w:pPr>
        <w:pStyle w:val="ae"/>
        <w:numPr>
          <w:ilvl w:val="0"/>
          <w:numId w:val="1"/>
        </w:numPr>
        <w:tabs>
          <w:tab w:val="left" w:pos="284"/>
        </w:tabs>
        <w:ind w:left="284" w:hanging="284"/>
        <w:rPr>
          <w:lang w:val="en-US"/>
        </w:rPr>
      </w:pPr>
      <w:r w:rsidRPr="00080C90">
        <w:rPr>
          <w:lang w:val="en-US"/>
        </w:rPr>
        <w:t>Salawu, O.S. Bridge</w:t>
      </w:r>
      <w:r w:rsidRPr="00305D8E">
        <w:rPr>
          <w:lang w:val="en-US"/>
        </w:rPr>
        <w:t>(</w:t>
      </w:r>
      <w:r>
        <w:rPr>
          <w:lang w:val="en-US"/>
        </w:rPr>
        <w:t>199</w:t>
      </w:r>
      <w:r w:rsidRPr="0060789D">
        <w:rPr>
          <w:lang w:val="en-US"/>
        </w:rPr>
        <w:t>5</w:t>
      </w:r>
      <w:r w:rsidRPr="00305D8E">
        <w:rPr>
          <w:lang w:val="en-US"/>
        </w:rPr>
        <w:t>):</w:t>
      </w:r>
      <w:r w:rsidRPr="00080C90">
        <w:rPr>
          <w:lang w:val="en-US"/>
        </w:rPr>
        <w:t xml:space="preserve"> Assessment Using Forced-Vibration Testing</w:t>
      </w:r>
      <w:r>
        <w:rPr>
          <w:lang w:val="en-US"/>
        </w:rPr>
        <w:t>,</w:t>
      </w:r>
      <w:r w:rsidRPr="00305D8E">
        <w:rPr>
          <w:lang w:val="en-US"/>
        </w:rPr>
        <w:t xml:space="preserve"> American Society of Civil Engineers</w:t>
      </w:r>
      <w:r>
        <w:rPr>
          <w:lang w:val="en-US"/>
        </w:rPr>
        <w:t>, pp. 39-70.</w:t>
      </w:r>
      <w:r w:rsidRPr="00305D8E">
        <w:rPr>
          <w:lang w:val="en-US"/>
        </w:rPr>
        <w:t xml:space="preserve"> </w:t>
      </w:r>
    </w:p>
    <w:p w:rsidR="00796336" w:rsidRPr="00FD4CEF" w:rsidRDefault="00796336" w:rsidP="00796336">
      <w:pPr>
        <w:pStyle w:val="ae"/>
        <w:numPr>
          <w:ilvl w:val="0"/>
          <w:numId w:val="1"/>
        </w:numPr>
        <w:tabs>
          <w:tab w:val="left" w:pos="284"/>
        </w:tabs>
        <w:ind w:left="284" w:hanging="284"/>
        <w:rPr>
          <w:lang w:val="en-US"/>
        </w:rPr>
      </w:pPr>
      <w:r w:rsidRPr="008A02A4">
        <w:rPr>
          <w:shd w:val="clear" w:color="auto" w:fill="FFFFFF"/>
          <w:lang w:val="en-US"/>
        </w:rPr>
        <w:t>Zhengjie Zhou</w:t>
      </w:r>
      <w:r>
        <w:rPr>
          <w:lang w:val="en-US"/>
        </w:rPr>
        <w:t xml:space="preserve"> (</w:t>
      </w:r>
      <w:r w:rsidRPr="00FD4CEF">
        <w:rPr>
          <w:lang w:val="en-US"/>
        </w:rPr>
        <w:t>2008</w:t>
      </w:r>
      <w:r>
        <w:rPr>
          <w:lang w:val="en-US"/>
        </w:rPr>
        <w:t>):</w:t>
      </w:r>
      <w:r w:rsidRPr="00A73255">
        <w:rPr>
          <w:lang w:val="en-US"/>
        </w:rPr>
        <w:t xml:space="preserve"> </w:t>
      </w:r>
      <w:r w:rsidRPr="00A73255">
        <w:rPr>
          <w:shd w:val="clear" w:color="auto" w:fill="FFFFFF"/>
          <w:lang w:val="en-US"/>
        </w:rPr>
        <w:t xml:space="preserve">Vibration-Based Damage Detection of Bridge </w:t>
      </w:r>
      <w:r>
        <w:rPr>
          <w:lang w:val="en-US"/>
        </w:rPr>
        <w:t xml:space="preserve">Superstructures, VDM Verlag, pp. </w:t>
      </w:r>
      <w:r w:rsidR="00E004B2" w:rsidRPr="00E004B2">
        <w:rPr>
          <w:lang w:val="en-US"/>
        </w:rPr>
        <w:t>23-28</w:t>
      </w:r>
      <w:r w:rsidRPr="00FD4CEF">
        <w:rPr>
          <w:lang w:val="en-US"/>
        </w:rPr>
        <w:t>.</w:t>
      </w:r>
    </w:p>
    <w:p w:rsidR="008A02A4" w:rsidRPr="00D63705" w:rsidRDefault="008A02A4" w:rsidP="007C4AF3">
      <w:pPr>
        <w:ind w:firstLine="708"/>
        <w:rPr>
          <w:lang w:val="en-US"/>
        </w:rPr>
      </w:pPr>
    </w:p>
    <w:sectPr w:rsidR="008A02A4" w:rsidRPr="00D63705" w:rsidSect="00331C22">
      <w:footerReference w:type="default" r:id="rId3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08" w:rsidRDefault="004D1508" w:rsidP="007304AB">
      <w:pPr>
        <w:spacing w:line="240" w:lineRule="auto"/>
      </w:pPr>
      <w:r>
        <w:separator/>
      </w:r>
    </w:p>
  </w:endnote>
  <w:endnote w:type="continuationSeparator" w:id="1">
    <w:p w:rsidR="004D1508" w:rsidRDefault="004D1508" w:rsidP="00730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Bold Co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37" w:rsidRDefault="009C3937">
    <w:pPr>
      <w:pStyle w:val="aa"/>
      <w:jc w:val="center"/>
    </w:pPr>
  </w:p>
  <w:p w:rsidR="009C3937" w:rsidRDefault="009C39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08" w:rsidRDefault="004D1508" w:rsidP="007304AB">
      <w:pPr>
        <w:spacing w:line="240" w:lineRule="auto"/>
      </w:pPr>
      <w:r>
        <w:separator/>
      </w:r>
    </w:p>
  </w:footnote>
  <w:footnote w:type="continuationSeparator" w:id="1">
    <w:p w:rsidR="004D1508" w:rsidRDefault="004D1508" w:rsidP="00730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0BEC"/>
    <w:multiLevelType w:val="hybridMultilevel"/>
    <w:tmpl w:val="13585BEC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790E6BC6"/>
    <w:multiLevelType w:val="hybridMultilevel"/>
    <w:tmpl w:val="AD785A7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E28"/>
    <w:rsid w:val="00010634"/>
    <w:rsid w:val="00015A3A"/>
    <w:rsid w:val="00036BA2"/>
    <w:rsid w:val="00065CC7"/>
    <w:rsid w:val="00070EC3"/>
    <w:rsid w:val="0007387C"/>
    <w:rsid w:val="00091C5D"/>
    <w:rsid w:val="00096B52"/>
    <w:rsid w:val="000977F6"/>
    <w:rsid w:val="000C7EA4"/>
    <w:rsid w:val="000D768E"/>
    <w:rsid w:val="000E6C07"/>
    <w:rsid w:val="000F67D0"/>
    <w:rsid w:val="001018A3"/>
    <w:rsid w:val="001047F6"/>
    <w:rsid w:val="00124E7A"/>
    <w:rsid w:val="001409E3"/>
    <w:rsid w:val="001516D9"/>
    <w:rsid w:val="00152CCF"/>
    <w:rsid w:val="00167598"/>
    <w:rsid w:val="00170918"/>
    <w:rsid w:val="00185756"/>
    <w:rsid w:val="001B2D11"/>
    <w:rsid w:val="001C4618"/>
    <w:rsid w:val="001F1C0E"/>
    <w:rsid w:val="001F7CDC"/>
    <w:rsid w:val="00220434"/>
    <w:rsid w:val="00223886"/>
    <w:rsid w:val="002432BB"/>
    <w:rsid w:val="00255A0A"/>
    <w:rsid w:val="002561CC"/>
    <w:rsid w:val="002744D3"/>
    <w:rsid w:val="00284283"/>
    <w:rsid w:val="00296450"/>
    <w:rsid w:val="002C56D3"/>
    <w:rsid w:val="002E71B6"/>
    <w:rsid w:val="002F3752"/>
    <w:rsid w:val="002F5597"/>
    <w:rsid w:val="00301C22"/>
    <w:rsid w:val="003070AC"/>
    <w:rsid w:val="003137B7"/>
    <w:rsid w:val="00325631"/>
    <w:rsid w:val="00331C22"/>
    <w:rsid w:val="00335E22"/>
    <w:rsid w:val="00337C39"/>
    <w:rsid w:val="0035078B"/>
    <w:rsid w:val="003513BE"/>
    <w:rsid w:val="003562EF"/>
    <w:rsid w:val="00371E0E"/>
    <w:rsid w:val="003B0230"/>
    <w:rsid w:val="003F59FB"/>
    <w:rsid w:val="003F6C57"/>
    <w:rsid w:val="00411246"/>
    <w:rsid w:val="00426B93"/>
    <w:rsid w:val="00453362"/>
    <w:rsid w:val="00470CB4"/>
    <w:rsid w:val="00472528"/>
    <w:rsid w:val="00480285"/>
    <w:rsid w:val="004912B7"/>
    <w:rsid w:val="004A6A92"/>
    <w:rsid w:val="004C179B"/>
    <w:rsid w:val="004D1508"/>
    <w:rsid w:val="004E5DF7"/>
    <w:rsid w:val="004F0243"/>
    <w:rsid w:val="00512C03"/>
    <w:rsid w:val="00525D09"/>
    <w:rsid w:val="0054595F"/>
    <w:rsid w:val="0057309A"/>
    <w:rsid w:val="00582ACC"/>
    <w:rsid w:val="005B5D74"/>
    <w:rsid w:val="005D1E84"/>
    <w:rsid w:val="005F178C"/>
    <w:rsid w:val="005F4A2F"/>
    <w:rsid w:val="005F4C99"/>
    <w:rsid w:val="006046EC"/>
    <w:rsid w:val="00676153"/>
    <w:rsid w:val="00693681"/>
    <w:rsid w:val="00694AB9"/>
    <w:rsid w:val="006B56B8"/>
    <w:rsid w:val="006D0B01"/>
    <w:rsid w:val="006E6C60"/>
    <w:rsid w:val="006F6E4D"/>
    <w:rsid w:val="007138CA"/>
    <w:rsid w:val="00714EF4"/>
    <w:rsid w:val="00722699"/>
    <w:rsid w:val="00722D92"/>
    <w:rsid w:val="007304AB"/>
    <w:rsid w:val="00762E28"/>
    <w:rsid w:val="00765BA4"/>
    <w:rsid w:val="00766CC8"/>
    <w:rsid w:val="00796336"/>
    <w:rsid w:val="00797A29"/>
    <w:rsid w:val="007C4AF3"/>
    <w:rsid w:val="007D573E"/>
    <w:rsid w:val="007D5B57"/>
    <w:rsid w:val="007E7075"/>
    <w:rsid w:val="007F4E7B"/>
    <w:rsid w:val="007F79A5"/>
    <w:rsid w:val="00822A2D"/>
    <w:rsid w:val="00824E85"/>
    <w:rsid w:val="008370D6"/>
    <w:rsid w:val="00842414"/>
    <w:rsid w:val="00883FF3"/>
    <w:rsid w:val="00895059"/>
    <w:rsid w:val="008A02A4"/>
    <w:rsid w:val="008D74F0"/>
    <w:rsid w:val="008E18E9"/>
    <w:rsid w:val="008F2C9F"/>
    <w:rsid w:val="009550BF"/>
    <w:rsid w:val="009A485E"/>
    <w:rsid w:val="009A5B7C"/>
    <w:rsid w:val="009A61E1"/>
    <w:rsid w:val="009A63AB"/>
    <w:rsid w:val="009B67DA"/>
    <w:rsid w:val="009C3937"/>
    <w:rsid w:val="009D63EC"/>
    <w:rsid w:val="009F30BC"/>
    <w:rsid w:val="00A36D7F"/>
    <w:rsid w:val="00A37264"/>
    <w:rsid w:val="00A41FB2"/>
    <w:rsid w:val="00A83187"/>
    <w:rsid w:val="00A90F21"/>
    <w:rsid w:val="00AA7A9B"/>
    <w:rsid w:val="00AB714B"/>
    <w:rsid w:val="00AC204A"/>
    <w:rsid w:val="00B62927"/>
    <w:rsid w:val="00B710F6"/>
    <w:rsid w:val="00B768BA"/>
    <w:rsid w:val="00B773D3"/>
    <w:rsid w:val="00B80B01"/>
    <w:rsid w:val="00B814A5"/>
    <w:rsid w:val="00B9061A"/>
    <w:rsid w:val="00B91782"/>
    <w:rsid w:val="00B965A9"/>
    <w:rsid w:val="00BB5B8B"/>
    <w:rsid w:val="00BC3284"/>
    <w:rsid w:val="00BE688E"/>
    <w:rsid w:val="00BE6E91"/>
    <w:rsid w:val="00BF5508"/>
    <w:rsid w:val="00BF5E56"/>
    <w:rsid w:val="00C01E96"/>
    <w:rsid w:val="00C10311"/>
    <w:rsid w:val="00C16278"/>
    <w:rsid w:val="00C405B5"/>
    <w:rsid w:val="00C519E7"/>
    <w:rsid w:val="00C54AA7"/>
    <w:rsid w:val="00C62028"/>
    <w:rsid w:val="00C75560"/>
    <w:rsid w:val="00C809AF"/>
    <w:rsid w:val="00CA5F84"/>
    <w:rsid w:val="00CC0A4D"/>
    <w:rsid w:val="00CF5868"/>
    <w:rsid w:val="00D11CB3"/>
    <w:rsid w:val="00D61743"/>
    <w:rsid w:val="00D63705"/>
    <w:rsid w:val="00D91997"/>
    <w:rsid w:val="00D95A35"/>
    <w:rsid w:val="00D97CC9"/>
    <w:rsid w:val="00DA60E0"/>
    <w:rsid w:val="00DB1057"/>
    <w:rsid w:val="00DE5B63"/>
    <w:rsid w:val="00DE5D7A"/>
    <w:rsid w:val="00DF74B8"/>
    <w:rsid w:val="00DF7589"/>
    <w:rsid w:val="00E004B2"/>
    <w:rsid w:val="00E03384"/>
    <w:rsid w:val="00E55106"/>
    <w:rsid w:val="00E8793A"/>
    <w:rsid w:val="00E913E7"/>
    <w:rsid w:val="00E926C1"/>
    <w:rsid w:val="00EA1BBA"/>
    <w:rsid w:val="00EE4EC4"/>
    <w:rsid w:val="00F86848"/>
    <w:rsid w:val="00F877A9"/>
    <w:rsid w:val="00F924EB"/>
    <w:rsid w:val="00FB5399"/>
    <w:rsid w:val="00FC07D2"/>
    <w:rsid w:val="00FC6BA1"/>
    <w:rsid w:val="00FE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6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2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C07"/>
  </w:style>
  <w:style w:type="character" w:styleId="a3">
    <w:name w:val="Strong"/>
    <w:qFormat/>
    <w:rsid w:val="000E6C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0A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4D"/>
    <w:rPr>
      <w:rFonts w:ascii="Tahoma" w:hAnsi="Tahoma" w:cs="Tahoma"/>
      <w:sz w:val="16"/>
      <w:szCs w:val="16"/>
    </w:rPr>
  </w:style>
  <w:style w:type="paragraph" w:customStyle="1" w:styleId="a6">
    <w:name w:val="ИВД: Текст статьи"/>
    <w:basedOn w:val="a7"/>
    <w:qFormat/>
    <w:rsid w:val="00CF5868"/>
    <w:pPr>
      <w:shd w:val="clear" w:color="auto" w:fill="FFFFFF"/>
    </w:pPr>
    <w:rPr>
      <w:rFonts w:eastAsia="Times New Roman"/>
      <w:color w:val="000000"/>
      <w:sz w:val="28"/>
      <w:lang w:eastAsia="ru-RU"/>
    </w:rPr>
  </w:style>
  <w:style w:type="paragraph" w:styleId="a7">
    <w:name w:val="Normal (Web)"/>
    <w:basedOn w:val="a"/>
    <w:uiPriority w:val="99"/>
    <w:semiHidden/>
    <w:unhideWhenUsed/>
    <w:rsid w:val="00CF5868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304A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04A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304A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4AB"/>
    <w:rPr>
      <w:rFonts w:ascii="Times New Roman" w:hAnsi="Times New Roman"/>
      <w:sz w:val="28"/>
    </w:rPr>
  </w:style>
  <w:style w:type="paragraph" w:customStyle="1" w:styleId="ac">
    <w:name w:val="ИВД: Подзаголовок"/>
    <w:basedOn w:val="2"/>
    <w:link w:val="ad"/>
    <w:qFormat/>
    <w:rsid w:val="008A02A4"/>
    <w:pPr>
      <w:keepLines w:val="0"/>
      <w:shd w:val="clear" w:color="auto" w:fill="FFFFFF"/>
      <w:spacing w:before="240"/>
      <w:ind w:firstLine="0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customStyle="1" w:styleId="ad">
    <w:name w:val="ИВД: Подзаголовок Знак"/>
    <w:link w:val="ac"/>
    <w:rsid w:val="008A02A4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8A02A4"/>
    <w:pPr>
      <w:ind w:left="720" w:firstLine="851"/>
      <w:contextualSpacing/>
    </w:pPr>
  </w:style>
  <w:style w:type="character" w:styleId="af">
    <w:name w:val="Hyperlink"/>
    <w:basedOn w:val="a0"/>
    <w:uiPriority w:val="99"/>
    <w:unhideWhenUsed/>
    <w:rsid w:val="008A02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uiPriority w:val="20"/>
    <w:qFormat/>
    <w:rsid w:val="00E926C1"/>
    <w:rPr>
      <w:i/>
      <w:iCs/>
    </w:rPr>
  </w:style>
  <w:style w:type="paragraph" w:styleId="af1">
    <w:name w:val="Document Map"/>
    <w:basedOn w:val="a"/>
    <w:link w:val="af2"/>
    <w:uiPriority w:val="99"/>
    <w:semiHidden/>
    <w:unhideWhenUsed/>
    <w:rsid w:val="00C16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1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hyperlink" Target="http://ru.wikipedia.org/wiki/%D0%9F%D0%B8%D1%82%D0%B5%D1%80_(%D0%B8%D0%B7%D0%B4%D0%B0%D1%82%D0%B5%D0%BB%D1%8C%D1%81%D1%82%D0%B2%D0%BE)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7B12-0D3C-461B-964C-1E1B9F6C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Даня</cp:lastModifiedBy>
  <cp:revision>8</cp:revision>
  <dcterms:created xsi:type="dcterms:W3CDTF">2013-11-29T07:17:00Z</dcterms:created>
  <dcterms:modified xsi:type="dcterms:W3CDTF">2014-01-08T13:11:00Z</dcterms:modified>
</cp:coreProperties>
</file>