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97" w:rsidRDefault="00351A6E" w:rsidP="004F220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перспективной топологии построения преобразователя частоты для электроприводного газоперекачивающего агрегата</w:t>
      </w:r>
    </w:p>
    <w:p w:rsidR="00351A6E" w:rsidRDefault="004F2209" w:rsidP="004F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Д.Г.</w:t>
      </w:r>
      <w:r w:rsidR="00351A6E" w:rsidRPr="004F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Садиков, </w:t>
      </w:r>
      <w:r w:rsidRPr="004F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</w:t>
      </w:r>
      <w:r w:rsidR="00351A6E" w:rsidRPr="004F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 </w:t>
      </w:r>
    </w:p>
    <w:p w:rsidR="004F2209" w:rsidRPr="004F2209" w:rsidRDefault="004F2209" w:rsidP="004F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20" w:rsidRPr="004834A0" w:rsidRDefault="00145D20" w:rsidP="00351A6E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6180D" w:rsidRPr="00F6180D" w:rsidRDefault="00F6180D" w:rsidP="004F2209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Основные в</w:t>
      </w:r>
      <w:r w:rsidR="004F220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арианты конструкции современных </w:t>
      </w:r>
      <w:r w:rsidR="00B3301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электроприводных газоперекачивающих агрегатов (</w:t>
      </w:r>
      <w:r w:rsidRPr="00F6180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ЭГПА</w:t>
      </w:r>
      <w:r w:rsidR="00B3301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)</w:t>
      </w:r>
    </w:p>
    <w:p w:rsidR="00B05629" w:rsidRPr="00F6180D" w:rsidRDefault="00B3301B" w:rsidP="004F2209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Главным</w:t>
      </w:r>
      <w:r w:rsidR="00F82E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направлением уменьшения потребления электроэнергии на компрессорных станциях</w:t>
      </w:r>
      <w:r w:rsidR="008248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(КС)</w:t>
      </w:r>
      <w:r w:rsidR="00F82E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магистральных газопроводов</w:t>
      </w:r>
      <w:r w:rsidR="008248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(МГ)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82EB8">
        <w:rPr>
          <w:rFonts w:ascii="Times New Roman" w:eastAsia="Arial" w:hAnsi="Times New Roman" w:cs="Times New Roman"/>
          <w:sz w:val="28"/>
          <w:szCs w:val="28"/>
          <w:lang w:eastAsia="ar-SA"/>
        </w:rPr>
        <w:t>на сегодняшний день является внедрение регулируемого электропривода ЭГПА, основанного на применении высокоскоростного, высоковольтного асинхронного двигателя</w:t>
      </w:r>
      <w:r w:rsidR="00963C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63CB6" w:rsidRPr="00963CB6">
        <w:rPr>
          <w:rFonts w:ascii="Times New Roman" w:eastAsia="Arial" w:hAnsi="Times New Roman" w:cs="Times New Roman"/>
          <w:sz w:val="28"/>
          <w:szCs w:val="28"/>
          <w:lang w:eastAsia="ar-SA"/>
        </w:rPr>
        <w:t>[1</w:t>
      </w:r>
      <w:r w:rsidR="003E762A">
        <w:rPr>
          <w:rFonts w:ascii="Times New Roman" w:eastAsia="Arial" w:hAnsi="Times New Roman" w:cs="Times New Roman"/>
          <w:sz w:val="28"/>
          <w:szCs w:val="28"/>
          <w:lang w:eastAsia="ar-SA"/>
        </w:rPr>
        <w:t>, 2</w:t>
      </w:r>
      <w:r w:rsidR="00963CB6" w:rsidRPr="00963CB6">
        <w:rPr>
          <w:rFonts w:ascii="Times New Roman" w:eastAsia="Arial" w:hAnsi="Times New Roman" w:cs="Times New Roman"/>
          <w:sz w:val="28"/>
          <w:szCs w:val="28"/>
          <w:lang w:eastAsia="ar-SA"/>
        </w:rPr>
        <w:t>]</w:t>
      </w:r>
      <w:r w:rsidR="00F82E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397485" w:rsidRPr="00E4034B" w:rsidRDefault="0063141B" w:rsidP="004F2209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B05629" w:rsidRPr="00F303CC">
        <w:rPr>
          <w:rFonts w:ascii="Times New Roman" w:eastAsia="Arial" w:hAnsi="Times New Roman" w:cs="Times New Roman"/>
          <w:sz w:val="28"/>
          <w:szCs w:val="28"/>
          <w:lang w:eastAsia="ar-SA"/>
        </w:rPr>
        <w:t>истем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B05629" w:rsidRPr="00F303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электроснабжения и </w:t>
      </w:r>
      <w:r w:rsidR="00B3301B" w:rsidRPr="00F303CC">
        <w:rPr>
          <w:rFonts w:ascii="Times New Roman" w:eastAsia="Arial" w:hAnsi="Times New Roman" w:cs="Times New Roman"/>
          <w:sz w:val="28"/>
          <w:szCs w:val="28"/>
          <w:lang w:eastAsia="ar-SA"/>
        </w:rPr>
        <w:t>Э</w:t>
      </w:r>
      <w:r w:rsidR="00B05629" w:rsidRPr="00F303CC">
        <w:rPr>
          <w:rFonts w:ascii="Times New Roman" w:eastAsia="Arial" w:hAnsi="Times New Roman" w:cs="Times New Roman"/>
          <w:sz w:val="28"/>
          <w:szCs w:val="28"/>
          <w:lang w:eastAsia="ar-SA"/>
        </w:rPr>
        <w:t>ГПА</w:t>
      </w:r>
      <w:r w:rsidR="0076385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B05629" w:rsidRPr="00DA7C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производимы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сегодня, должны отвечать современным требованиям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по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энергетически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пускорегулировочны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характеристик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ам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обеспечению 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высок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ой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надеж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ност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, ремонтопригодности и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безаварийност</w:t>
      </w:r>
      <w:r w:rsidR="0076385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и работы основных узлов.</w:t>
      </w:r>
      <w:r w:rsidR="00B0562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97485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реконструкции и новом строительстве КС применяются современные типы ЭГПА, производимые как у нас в стране, так и за рубежом, которые </w:t>
      </w:r>
      <w:r w:rsidR="00397485" w:rsidRPr="008A08BD">
        <w:rPr>
          <w:rFonts w:ascii="Times New Roman" w:eastAsia="Arial" w:hAnsi="Times New Roman" w:cs="Times New Roman"/>
          <w:sz w:val="28"/>
          <w:szCs w:val="28"/>
          <w:lang w:eastAsia="ar-SA"/>
        </w:rPr>
        <w:t>в полной мере</w:t>
      </w:r>
      <w:r w:rsidR="00397485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обеспечивают выполнение указанных условий.</w:t>
      </w:r>
    </w:p>
    <w:p w:rsidR="00F82EB8" w:rsidRDefault="00F82EB8" w:rsidP="003F0A49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состав </w:t>
      </w:r>
      <w:r w:rsidR="003974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ЭГПА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такого типа, входят следующие основные узлы:</w:t>
      </w:r>
    </w:p>
    <w:p w:rsidR="00F82EB8" w:rsidRPr="00F902F9" w:rsidRDefault="00F82EB8" w:rsidP="00F902F9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Высокоскоростная, высоковольтная асинхронная машина</w:t>
      </w:r>
    </w:p>
    <w:p w:rsidR="00F82EB8" w:rsidRPr="00F902F9" w:rsidRDefault="00F82EB8" w:rsidP="00F902F9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Преобразователь частоты</w:t>
      </w:r>
      <w:r w:rsidR="004274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123F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далее </w:t>
      </w:r>
      <w:r w:rsidR="00427426">
        <w:rPr>
          <w:rFonts w:ascii="Times New Roman" w:eastAsia="Arial" w:hAnsi="Times New Roman" w:cs="Times New Roman"/>
          <w:sz w:val="28"/>
          <w:szCs w:val="28"/>
          <w:lang w:eastAsia="ar-SA"/>
        </w:rPr>
        <w:t>ПЧ)</w:t>
      </w: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F82EB8" w:rsidRPr="00F902F9" w:rsidRDefault="00F82EB8" w:rsidP="00F902F9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Согласующий трансформатор</w:t>
      </w:r>
      <w:r w:rsidR="00F902F9"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(один или несколько)</w:t>
      </w: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F902F9" w:rsidRPr="00F902F9" w:rsidRDefault="00F902F9" w:rsidP="00F902F9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Система магнитного подвеса ротора электродвигателя и центробежного нагнетателя;</w:t>
      </w:r>
    </w:p>
    <w:p w:rsidR="00F902F9" w:rsidRDefault="00F902F9" w:rsidP="00F902F9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02F9">
        <w:rPr>
          <w:rFonts w:ascii="Times New Roman" w:eastAsia="Arial" w:hAnsi="Times New Roman" w:cs="Times New Roman"/>
          <w:sz w:val="28"/>
          <w:szCs w:val="28"/>
          <w:lang w:eastAsia="ar-SA"/>
        </w:rPr>
        <w:t>Агрегатная система автоматического управления (САУ).</w:t>
      </w:r>
    </w:p>
    <w:p w:rsidR="00F902F9" w:rsidRPr="00F902F9" w:rsidRDefault="00427426" w:rsidP="00427426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таком варианте построения, большое влияние на энергетические характеристики агрегата оказывает тип и способ управления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высоковольтным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ПЧ. </w:t>
      </w:r>
    </w:p>
    <w:p w:rsidR="00F6180D" w:rsidRPr="00F6180D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Самым экономичным способом плавного автоматического регулирования скорости вращения и производительности ЭГПА является использование преобразователей частоты для плавного автоматического регулирования скорости </w:t>
      </w:r>
      <w:r w:rsidR="00FD53FE">
        <w:rPr>
          <w:rFonts w:ascii="Times New Roman" w:eastAsia="Arial" w:hAnsi="Times New Roman" w:cs="Times New Roman"/>
          <w:sz w:val="28"/>
          <w:szCs w:val="28"/>
          <w:lang w:eastAsia="ar-SA"/>
        </w:rPr>
        <w:t>приводного двигателя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. Это позволяет наиболее эффективно обеспечить:</w:t>
      </w:r>
    </w:p>
    <w:p w:rsidR="00F6180D" w:rsidRPr="00F6180D" w:rsidRDefault="00F6180D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энергосберегающие режимы, так как центробежный нагнетатель (ЦБН) получает от сети ровно столько энергии, сколько нужно для оптимальной работы МГ с максимальным КПД;</w:t>
      </w:r>
    </w:p>
    <w:p w:rsidR="00F6180D" w:rsidRPr="00F6180D" w:rsidRDefault="00F6180D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стабилизацию параметров давления, температуры, подачи газа и уменьшение износа технологического оборудования КС;</w:t>
      </w:r>
    </w:p>
    <w:p w:rsidR="00F6180D" w:rsidRPr="00F6180D" w:rsidRDefault="00F6180D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надежность эксплуатации агрегатов и их ресурс при снижении затрат на </w:t>
      </w:r>
      <w:proofErr w:type="spell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ТОиР</w:t>
      </w:r>
      <w:proofErr w:type="spell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F6180D" w:rsidRPr="00F6180D" w:rsidRDefault="00F6180D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экологичность</w:t>
      </w:r>
      <w:proofErr w:type="spell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, электромагнитную совместимость и интеграции в АСУ</w:t>
      </w:r>
      <w:r w:rsidR="004834A0">
        <w:rPr>
          <w:rFonts w:ascii="Times New Roman" w:eastAsia="Arial" w:hAnsi="Times New Roman" w:cs="Times New Roman"/>
          <w:sz w:val="28"/>
          <w:szCs w:val="28"/>
          <w:lang w:eastAsia="ar-SA"/>
        </w:rPr>
        <w:t>ТП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КС.</w:t>
      </w:r>
    </w:p>
    <w:p w:rsidR="00F6180D" w:rsidRPr="00F6180D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Для эксплуатации высокооборотного асинхронного электродвигателя необходим ПЧ с выходной частотой не менее 100-150 Гц</w:t>
      </w:r>
      <w:r w:rsidR="00CF6800" w:rsidRPr="00CF68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[</w:t>
      </w:r>
      <w:r w:rsidR="003E762A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CF6800" w:rsidRPr="00CF6800">
        <w:rPr>
          <w:rFonts w:ascii="Times New Roman" w:eastAsia="Arial" w:hAnsi="Times New Roman" w:cs="Times New Roman"/>
          <w:sz w:val="28"/>
          <w:szCs w:val="28"/>
          <w:lang w:eastAsia="ar-SA"/>
        </w:rPr>
        <w:t>]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484C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настоящему времени создано эффективное комплектное электрооборудование для </w:t>
      </w:r>
      <w:r w:rsidR="00FD53FE">
        <w:rPr>
          <w:rFonts w:ascii="Times New Roman" w:eastAsia="Arial" w:hAnsi="Times New Roman" w:cs="Times New Roman"/>
          <w:sz w:val="28"/>
          <w:szCs w:val="28"/>
          <w:lang w:eastAsia="ar-SA"/>
        </w:rPr>
        <w:t>высоковольтных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регулируемых электроприводов переменного тока, причем высокая стоимость ПЧ практически не сдерживает широкое промышленное использование их, т.к. эффект энергосбережения обеспечивает быструю окупаемость первичных капитальных затрат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9645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Маркетинговые исследования компании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IMS </w:t>
      </w:r>
      <w:proofErr w:type="spellStart"/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Research</w:t>
      </w:r>
      <w:proofErr w:type="spellEnd"/>
      <w:r w:rsidR="0019645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области силовой электроники</w:t>
      </w:r>
      <w:r w:rsidR="003328C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96459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показывают, что мировой 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объем продаж </w:t>
      </w:r>
      <w:r w:rsidR="00FD53FE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высоковольтных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ПЧ 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11</w:t>
      </w:r>
      <w:r w:rsidR="001964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составил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более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$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мл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рд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., превысив аналогичные показатели 20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23109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на 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%. Прогнозируется и дальнейший рост объемов продаж </w:t>
      </w:r>
      <w:r w:rsidR="00FD53FE">
        <w:rPr>
          <w:rFonts w:ascii="Times New Roman" w:eastAsia="Arial" w:hAnsi="Times New Roman" w:cs="Times New Roman"/>
          <w:sz w:val="28"/>
          <w:szCs w:val="28"/>
          <w:lang w:eastAsia="ar-SA"/>
        </w:rPr>
        <w:t>высоковольтных</w:t>
      </w:r>
      <w:r w:rsidR="00FD53FE"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ПЧ 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период с 2013 по 2016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 при удельной стоимости $200-400 на кВт</w:t>
      </w:r>
      <w:r w:rsidR="00F911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9116F" w:rsidRPr="00F9116F">
        <w:rPr>
          <w:rFonts w:ascii="Times New Roman" w:eastAsia="Arial" w:hAnsi="Times New Roman" w:cs="Times New Roman"/>
          <w:sz w:val="28"/>
          <w:szCs w:val="28"/>
          <w:lang w:eastAsia="ar-SA"/>
        </w:rPr>
        <w:t>[</w:t>
      </w:r>
      <w:r w:rsidR="003E762A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F9116F" w:rsidRPr="00F9116F">
        <w:rPr>
          <w:rFonts w:ascii="Times New Roman" w:eastAsia="Arial" w:hAnsi="Times New Roman" w:cs="Times New Roman"/>
          <w:sz w:val="28"/>
          <w:szCs w:val="28"/>
          <w:lang w:eastAsia="ar-SA"/>
        </w:rPr>
        <w:t>]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</w:p>
    <w:p w:rsidR="0082484C" w:rsidRPr="0082484C" w:rsidRDefault="0082484C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2484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Конструктивные особенности преобразователя частоты</w:t>
      </w:r>
    </w:p>
    <w:p w:rsidR="00F6180D" w:rsidRPr="00F6180D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качестве элементной базы ПЧ используются силовые полупроводниковые приборы: тиристоры типа GCT, IGCT, SGST; 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биполярные транзисторы с изолированным затвором IGBT. 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>овременны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мощны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IGBT транзистор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модул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их основе позволяют создавать 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>инверторы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средней и большой мощности</w:t>
      </w:r>
      <w:r w:rsidR="00DF2F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соответствии с приведенной классификацией 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>[</w:t>
      </w:r>
      <w:r w:rsidR="003E762A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DF2F18" w:rsidRPr="00DF2F18">
        <w:rPr>
          <w:rFonts w:ascii="Times New Roman" w:eastAsia="Arial" w:hAnsi="Times New Roman" w:cs="Times New Roman"/>
          <w:sz w:val="28"/>
          <w:szCs w:val="28"/>
          <w:lang w:eastAsia="ar-SA"/>
        </w:rPr>
        <w:t>].</w:t>
      </w:r>
    </w:p>
    <w:p w:rsidR="00F6180D" w:rsidRPr="00F6180D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сегодняшний день, основными топологиями построения силовой части </w:t>
      </w:r>
      <w:proofErr w:type="gram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высоковольтных</w:t>
      </w:r>
      <w:proofErr w:type="gram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ПЧ являются:</w:t>
      </w:r>
    </w:p>
    <w:p w:rsidR="00F6180D" w:rsidRPr="00F6180D" w:rsidRDefault="00F6180D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Двухзвенный 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автономный инвертор тока (АИТ);</w:t>
      </w:r>
    </w:p>
    <w:p w:rsidR="00F6180D" w:rsidRDefault="00F6180D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Двухзвенный автономный инвертор напряжения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(АИН);</w:t>
      </w:r>
    </w:p>
    <w:p w:rsidR="00B24312" w:rsidRPr="00F6180D" w:rsidRDefault="00B24312" w:rsidP="00F6180D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Многоуровневый инвертор напряжения;</w:t>
      </w:r>
    </w:p>
    <w:p w:rsidR="00BF0EF5" w:rsidRDefault="00F6180D" w:rsidP="00BF0EF5">
      <w:pPr>
        <w:pStyle w:val="a5"/>
        <w:numPr>
          <w:ilvl w:val="0"/>
          <w:numId w:val="1"/>
        </w:numPr>
        <w:suppressAutoHyphens/>
        <w:spacing w:after="0" w:line="360" w:lineRule="auto"/>
        <w:ind w:left="1276" w:hanging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ПЧ с непосредственной связью.</w:t>
      </w:r>
    </w:p>
    <w:p w:rsidR="00BF0EF5" w:rsidRDefault="00BF0EF5" w:rsidP="00BF0EF5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0EF5">
        <w:rPr>
          <w:rFonts w:ascii="Times New Roman" w:eastAsia="Arial" w:hAnsi="Times New Roman" w:cs="Times New Roman"/>
          <w:sz w:val="28"/>
          <w:szCs w:val="28"/>
          <w:lang w:eastAsia="ar-SA"/>
        </w:rPr>
        <w:t>Сравнительные характеристики ПЧ различных фирм производителей представлены в таблице 1</w:t>
      </w:r>
      <w:r w:rsidR="0024615C" w:rsidRPr="002461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[</w:t>
      </w:r>
      <w:r w:rsidR="00E6013D" w:rsidRPr="00E6013D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3E762A">
        <w:rPr>
          <w:rFonts w:ascii="Times New Roman" w:eastAsia="Arial" w:hAnsi="Times New Roman" w:cs="Times New Roman"/>
          <w:sz w:val="28"/>
          <w:szCs w:val="28"/>
          <w:lang w:eastAsia="ar-SA"/>
        </w:rPr>
        <w:t>, 7</w:t>
      </w:r>
      <w:r w:rsidR="0024615C" w:rsidRPr="0024615C">
        <w:rPr>
          <w:rFonts w:ascii="Times New Roman" w:eastAsia="Arial" w:hAnsi="Times New Roman" w:cs="Times New Roman"/>
          <w:sz w:val="28"/>
          <w:szCs w:val="28"/>
          <w:lang w:eastAsia="ar-SA"/>
        </w:rPr>
        <w:t>]</w:t>
      </w:r>
      <w:r w:rsidRPr="00BF0EF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616E1" w:rsidRPr="009616E1" w:rsidRDefault="006B6A5A" w:rsidP="006B6A5A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 таблицы видно, что 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производител</w:t>
      </w:r>
      <w:r w:rsidR="0023109A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высоковольтных ПЧ </w:t>
      </w:r>
      <w:r w:rsidR="0023109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как </w:t>
      </w:r>
      <w:proofErr w:type="gramStart"/>
      <w:r w:rsidR="0023109A">
        <w:rPr>
          <w:rFonts w:ascii="Times New Roman" w:eastAsia="Arial" w:hAnsi="Times New Roman" w:cs="Times New Roman"/>
          <w:sz w:val="28"/>
          <w:szCs w:val="28"/>
          <w:lang w:eastAsia="ar-SA"/>
        </w:rPr>
        <w:t>правило</w:t>
      </w:r>
      <w:proofErr w:type="gramEnd"/>
      <w:r w:rsidR="0023109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используют двухзвенный АИН или схему многоуровневого АИН, и лишь немногие пользуются топологией двухзвенного АИТ.</w:t>
      </w:r>
      <w:r w:rsidR="00961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Проанализируем данные топологии с помощью компьютерных моделей в программном пакете </w:t>
      </w:r>
      <w:proofErr w:type="spellStart"/>
      <w:r w:rsidR="009616E1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Matlab</w:t>
      </w:r>
      <w:proofErr w:type="spellEnd"/>
      <w:r w:rsidR="009616E1" w:rsidRPr="00961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616E1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r w:rsidR="009616E1" w:rsidRPr="009616E1">
        <w:rPr>
          <w:rFonts w:ascii="Times New Roman" w:eastAsia="Arial" w:hAnsi="Times New Roman" w:cs="Times New Roman"/>
          <w:sz w:val="28"/>
          <w:szCs w:val="28"/>
          <w:lang w:eastAsia="ar-SA"/>
        </w:rPr>
        <w:t>2013</w:t>
      </w:r>
      <w:r w:rsidR="009616E1">
        <w:rPr>
          <w:rFonts w:ascii="Times New Roman" w:eastAsia="Arial" w:hAnsi="Times New Roman" w:cs="Times New Roman"/>
          <w:sz w:val="28"/>
          <w:szCs w:val="28"/>
          <w:lang w:val="en-US" w:eastAsia="ar-SA"/>
        </w:rPr>
        <w:t>a</w:t>
      </w:r>
      <w:r w:rsidR="001947E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E762A" w:rsidRDefault="003E762A" w:rsidP="003E762A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Высоковольтные ПЧ, выполненные по технологии 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АИТ на основе симметричных GTO и SGCT-тиристоров (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рис. 1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), преимущественно производ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ятся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1992 г. фирмой </w:t>
      </w:r>
      <w:proofErr w:type="spell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Rockwell</w:t>
      </w:r>
      <w:proofErr w:type="spell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Automation</w:t>
      </w:r>
      <w:proofErr w:type="spell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All</w:t>
      </w:r>
      <w:proofErr w:type="gram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proofErr w:type="gram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n-Bradley</w:t>
      </w:r>
      <w:proofErr w:type="spell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ПЧ, построенные по такой схеме, ввиду недостатков, присущих данной топологии таких как низкая надежность работы из-за больших коммутационных перенапряжений на силовых элементах схемы и больших потерь в тиристорах, не находят применения в составе ЭГПА.</w:t>
      </w:r>
    </w:p>
    <w:p w:rsidR="00FC2E98" w:rsidRDefault="00FC2E98">
      <w:pPr>
        <w:rPr>
          <w:rStyle w:val="FontStyle16"/>
          <w:rFonts w:ascii="Times New Roman" w:eastAsia="Times New Roman" w:hAnsi="Times New Roman" w:cs="Times New Roman"/>
          <w:b/>
          <w:sz w:val="14"/>
          <w:lang w:eastAsia="ru-RU"/>
        </w:rPr>
      </w:pPr>
      <w:r>
        <w:rPr>
          <w:rStyle w:val="FontStyle16"/>
          <w:rFonts w:ascii="Times New Roman" w:hAnsi="Times New Roman" w:cs="Times New Roman"/>
          <w:b/>
          <w:sz w:val="14"/>
        </w:rPr>
        <w:br w:type="page"/>
      </w:r>
    </w:p>
    <w:p w:rsidR="007353AA" w:rsidRDefault="007353AA" w:rsidP="005E3367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/>
          <w:sz w:val="14"/>
        </w:rPr>
        <w:sectPr w:rsidR="007353AA" w:rsidSect="00966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733" w:tblpY="805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39"/>
        <w:gridCol w:w="1531"/>
        <w:gridCol w:w="1531"/>
        <w:gridCol w:w="1531"/>
        <w:gridCol w:w="1531"/>
        <w:gridCol w:w="1531"/>
      </w:tblGrid>
      <w:tr w:rsidR="0071385F" w:rsidRPr="003C48DC" w:rsidTr="00823CE7">
        <w:trPr>
          <w:trHeight w:val="420"/>
        </w:trPr>
        <w:tc>
          <w:tcPr>
            <w:tcW w:w="9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54C3" w:rsidRPr="0071385F" w:rsidRDefault="00E554C3" w:rsidP="0071385F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Times New Roman" w:hAnsi="Times New Roman" w:cs="Times New Roman"/>
                <w:sz w:val="22"/>
              </w:rPr>
            </w:pPr>
            <w:r w:rsidRPr="0071385F">
              <w:rPr>
                <w:rStyle w:val="FontStyle16"/>
                <w:rFonts w:ascii="Times New Roman" w:hAnsi="Times New Roman" w:cs="Times New Roman"/>
                <w:sz w:val="22"/>
              </w:rPr>
              <w:lastRenderedPageBreak/>
              <w:t>Таблица 1</w:t>
            </w:r>
          </w:p>
          <w:p w:rsidR="00D949F5" w:rsidRPr="00D949F5" w:rsidRDefault="00D949F5" w:rsidP="0071385F">
            <w:pPr>
              <w:pStyle w:val="Style8"/>
              <w:widowControl/>
              <w:spacing w:after="120"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</w:rPr>
            </w:pPr>
            <w:r w:rsidRPr="0071385F">
              <w:rPr>
                <w:rStyle w:val="FontStyle16"/>
                <w:rFonts w:ascii="Times New Roman" w:hAnsi="Times New Roman" w:cs="Times New Roman"/>
                <w:sz w:val="22"/>
              </w:rPr>
              <w:t>Сравнительные характеристики преобразователей частоты различных заводов-изготовителей</w:t>
            </w:r>
          </w:p>
        </w:tc>
      </w:tr>
      <w:tr w:rsidR="00251491" w:rsidRPr="003C48DC" w:rsidTr="00823CE7">
        <w:trPr>
          <w:trHeight w:val="42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Фирма</w:t>
            </w:r>
            <w:r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/</w:t>
            </w:r>
          </w:p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Показатели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АВВ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Siemens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Alstom</w:t>
            </w:r>
            <w:proofErr w:type="spellEnd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 xml:space="preserve"> (</w:t>
            </w:r>
            <w:proofErr w:type="spellStart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Converteam</w:t>
            </w:r>
            <w:proofErr w:type="spellEnd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)</w:t>
            </w:r>
          </w:p>
        </w:tc>
      </w:tr>
      <w:tr w:rsidR="00251491" w:rsidRPr="003C48DC" w:rsidTr="00823CE7">
        <w:trPr>
          <w:trHeight w:val="364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Серия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ACS 1000i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ACS 5000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Sinamics</w:t>
            </w:r>
            <w:proofErr w:type="spellEnd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GM 150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Perfect </w:t>
            </w:r>
            <w:proofErr w:type="spellStart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Harmouny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MV 7000</w:t>
            </w:r>
          </w:p>
        </w:tc>
      </w:tr>
      <w:tr w:rsidR="00251491" w:rsidRPr="003C48DC" w:rsidTr="00823CE7">
        <w:trPr>
          <w:trHeight w:val="498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Выходное напряжение,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2200, 3300,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(6000 -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ром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6000, 6600, 6900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3300,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>6000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, 6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00,7200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3300,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>6000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, 6600,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10 000, 13 800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3300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>, 6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600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>, 10000</w:t>
            </w:r>
          </w:p>
        </w:tc>
      </w:tr>
      <w:tr w:rsidR="00251491" w:rsidRPr="003C48DC" w:rsidTr="00823CE7">
        <w:trPr>
          <w:trHeight w:val="352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Мощность, кВт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315...5000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4400...20 500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600...10 000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300...17 500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4200…33600</w:t>
            </w:r>
          </w:p>
        </w:tc>
      </w:tr>
      <w:tr w:rsidR="00251491" w:rsidRPr="003C48DC" w:rsidTr="00823CE7">
        <w:trPr>
          <w:trHeight w:val="382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Диапазон изменения выходной частоты,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0...66 (200)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0...75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ind w:left="-29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0...250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ind w:left="-29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0...60 (250)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251491" w:rsidP="00251491">
            <w:pPr>
              <w:pStyle w:val="Style8"/>
              <w:widowControl/>
              <w:spacing w:line="240" w:lineRule="auto"/>
              <w:ind w:left="-29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0…150</w:t>
            </w:r>
          </w:p>
        </w:tc>
      </w:tr>
      <w:tr w:rsidR="00251491" w:rsidRPr="003C48DC" w:rsidTr="00823CE7">
        <w:trPr>
          <w:trHeight w:val="943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Схема преобразователя (стандартное исполнение)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12(24)-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пульсный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НВ, АИН по схеме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РС с выходным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LC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-фильтром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З6-пульсный НВ, АИН по схеме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РС на каждую фазу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12(24)-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пульсный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НВ, АИН по схеме - 3 уровневый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NP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(опция выходной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L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С-фильтр)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Многообмот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. трансформ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последоват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. соединением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 АИН в фазе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12,(24)-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пульсный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НВ (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AFE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 опция), АИН на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по схеме - 3 уровневый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NP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с ШИМ</w:t>
            </w:r>
          </w:p>
        </w:tc>
      </w:tr>
      <w:tr w:rsidR="00251491" w:rsidRPr="003C48DC" w:rsidTr="00823CE7">
        <w:trPr>
          <w:trHeight w:val="490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КПД, 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98 (без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тр-ра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&gt; 98,5 (без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тр-ра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98,5 (без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тр-ра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96 (с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тр-ром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251491" w:rsidRPr="003C48DC" w:rsidTr="00823CE7">
        <w:trPr>
          <w:trHeight w:val="426"/>
        </w:trPr>
        <w:tc>
          <w:tcPr>
            <w:tcW w:w="1739" w:type="dxa"/>
            <w:shd w:val="clear" w:color="auto" w:fill="auto"/>
            <w:vAlign w:val="center"/>
          </w:tcPr>
          <w:p w:rsidR="0071385F" w:rsidRPr="001246C8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Входной к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оэффициент мощности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&gt; 0,96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≥0,96 (1 при </w:t>
            </w:r>
            <w:r w:rsidRPr="00D27E3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AFE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1491" w:rsidRPr="003C48DC" w:rsidTr="00823CE7">
        <w:trPr>
          <w:trHeight w:val="560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Тип силовых полупроводниковых приборов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— НВ, 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IGCT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 АИН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- НВ, 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IGCT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-АИН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— НВ, 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АИН -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IGCT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— НВ, 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IGBT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 АИН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— НВ, 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АИН -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</w:t>
            </w:r>
          </w:p>
        </w:tc>
      </w:tr>
      <w:tr w:rsidR="00251491" w:rsidRPr="003E762A" w:rsidTr="00823CE7">
        <w:trPr>
          <w:trHeight w:val="568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Принцип коммутации в инверторе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Трехуровневый ШИМ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Многоуровневый/ (9-уровневый) ШИМ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Трехуровневый ШИМ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Многоуровневый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ШИМ (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Multi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Level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PWM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Трехуровневый ШИМ</w:t>
            </w:r>
          </w:p>
        </w:tc>
      </w:tr>
      <w:tr w:rsidR="00251491" w:rsidRPr="003C48DC" w:rsidTr="00823CE7">
        <w:trPr>
          <w:trHeight w:val="690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ТН</w:t>
            </w:r>
            <w:proofErr w:type="gramStart"/>
            <w:r w:rsidRPr="001246C8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сетевой, %</w:t>
            </w:r>
            <w:r w:rsidRPr="001246C8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5,2% (напр.)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6,5 % (ток)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1,5%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напр.)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1,0% (ток)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5,2% (напр.)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6,5% (ток)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1,2% (</w:t>
            </w:r>
            <w:proofErr w:type="spellStart"/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напр</w:t>
            </w:r>
            <w:proofErr w:type="spellEnd"/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0,8% (ток)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5,2% (напр.)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6,5 % (ток)</w:t>
            </w:r>
          </w:p>
          <w:p w:rsidR="0071385F" w:rsidRPr="006674B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</w:tr>
      <w:tr w:rsidR="00251491" w:rsidRPr="003C48DC" w:rsidTr="00823CE7">
        <w:trPr>
          <w:trHeight w:val="444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AC7570" w:rsidRDefault="0071385F" w:rsidP="00251491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1246C8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THD 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нагр</w:t>
            </w:r>
            <w:r w:rsidR="00251491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уз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ки,</w:t>
            </w:r>
            <w:r w:rsidR="00251491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≤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5% с выходным</w:t>
            </w:r>
          </w:p>
          <w:p w:rsidR="0071385F" w:rsidRPr="006674B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sin-фильтром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6674B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&lt;5%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≤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5% с выходным</w:t>
            </w:r>
          </w:p>
          <w:p w:rsidR="0071385F" w:rsidRPr="006674BF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sin-фильтром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 2,5%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&lt;5%</w:t>
            </w:r>
          </w:p>
        </w:tc>
      </w:tr>
      <w:tr w:rsidR="006373CE" w:rsidRPr="003C48DC" w:rsidTr="00823CE7">
        <w:trPr>
          <w:trHeight w:val="476"/>
        </w:trPr>
        <w:tc>
          <w:tcPr>
            <w:tcW w:w="9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3CE" w:rsidRPr="006674BF" w:rsidRDefault="003C7770" w:rsidP="003C7770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3C7770">
              <w:rPr>
                <w:rStyle w:val="FontStyle16"/>
                <w:rFonts w:ascii="Times New Roman" w:hAnsi="Times New Roman" w:cs="Times New Roman"/>
                <w:sz w:val="22"/>
                <w:szCs w:val="16"/>
              </w:rPr>
              <w:t>Таблица 1 (продолжение)</w:t>
            </w:r>
          </w:p>
        </w:tc>
      </w:tr>
      <w:tr w:rsidR="006373CE" w:rsidRPr="003C48DC" w:rsidTr="00823CE7">
        <w:trPr>
          <w:trHeight w:val="412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3CE" w:rsidRDefault="006373CE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Фирма</w:t>
            </w:r>
            <w:r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/</w:t>
            </w:r>
          </w:p>
          <w:p w:rsidR="006373CE" w:rsidRPr="0093441B" w:rsidRDefault="006373CE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3CE" w:rsidRPr="0093441B" w:rsidRDefault="006373CE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Allen-Bradley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3CE" w:rsidRPr="0093441B" w:rsidRDefault="006373CE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Mitsubishi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3CE" w:rsidRPr="006674BF" w:rsidRDefault="006373CE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General Electric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3CE" w:rsidRPr="00C56AF9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</w:pPr>
            <w:r w:rsidRPr="00C56AF9">
              <w:rPr>
                <w:rStyle w:val="FontStyle16"/>
                <w:rFonts w:ascii="Times New Roman" w:hAnsi="Times New Roman" w:cs="Times New Roman"/>
                <w:b/>
                <w:sz w:val="16"/>
                <w:lang w:val="en-US"/>
              </w:rPr>
              <w:t>Toshiba</w:t>
            </w:r>
          </w:p>
        </w:tc>
      </w:tr>
      <w:tr w:rsidR="00251491" w:rsidRPr="003C48DC" w:rsidTr="00823CE7">
        <w:trPr>
          <w:trHeight w:val="318"/>
        </w:trPr>
        <w:tc>
          <w:tcPr>
            <w:tcW w:w="1739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Серия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PowerFlex</w:t>
            </w:r>
            <w:proofErr w:type="spellEnd"/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7000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MELTRAC-F500HV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TM Drive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93441B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441B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Innovation MV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C56AF9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Toshvert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MV</w:t>
            </w:r>
          </w:p>
        </w:tc>
      </w:tr>
      <w:tr w:rsidR="00251491" w:rsidRPr="003C48DC" w:rsidTr="00823CE7">
        <w:trPr>
          <w:trHeight w:val="421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Выходное напряжение,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2400, 3300, 4160, 6600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3300, 6600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251491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</w:t>
            </w:r>
            <w:r w:rsidR="00251491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00/3000, 6600/6000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3300,4160, 6600</w:t>
            </w:r>
            <w:r w:rsidR="00251491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,10000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C56AF9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3300, 6000</w:t>
            </w:r>
          </w:p>
        </w:tc>
      </w:tr>
      <w:tr w:rsidR="00251491" w:rsidRPr="003C48DC" w:rsidTr="00823CE7">
        <w:trPr>
          <w:trHeight w:val="400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Мощность, кВт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300... 6340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500... 6600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251491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250... 7700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2000...12 500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500... 5450</w:t>
            </w:r>
          </w:p>
        </w:tc>
      </w:tr>
      <w:tr w:rsidR="00251491" w:rsidRPr="003C48DC" w:rsidTr="00823CE7">
        <w:trPr>
          <w:trHeight w:val="434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Диапазон изменения выходной частоты, </w:t>
            </w:r>
            <w:proofErr w:type="gramStart"/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ind w:left="-29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0...75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0...50 (60)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0...50 (60)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ind w:left="-40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0...60 (120)</w:t>
            </w:r>
          </w:p>
        </w:tc>
      </w:tr>
      <w:tr w:rsidR="00251491" w:rsidRPr="003C48DC" w:rsidTr="00823CE7">
        <w:trPr>
          <w:trHeight w:val="680"/>
        </w:trPr>
        <w:tc>
          <w:tcPr>
            <w:tcW w:w="1739" w:type="dxa"/>
            <w:shd w:val="clear" w:color="auto" w:fill="auto"/>
            <w:vAlign w:val="center"/>
          </w:tcPr>
          <w:p w:rsidR="0071385F" w:rsidRPr="00AC7570" w:rsidRDefault="0071385F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Схема преобразователя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6 (18)-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пульсный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УВ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AFE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, АИТ с ШИМ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Многообмот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. трансформатор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18,36,54-п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ульсный НВ и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 АИН в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фз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Многообмот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трансформ. 18-пульсный НВ и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 АИН в фазе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71385F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6-пульсный УВ с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IGCT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-ШИМ. АИН с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IGCT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-ШИМ и выходным </w:t>
            </w:r>
            <w:r w:rsidRPr="00B029CC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LC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-фильтром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385F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Многообмот</w:t>
            </w:r>
            <w:proofErr w:type="spellEnd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. трансформ. 18, 30 и З6-пульсный НВ и IGBT - АИН, AFE —опция</w:t>
            </w:r>
          </w:p>
        </w:tc>
      </w:tr>
      <w:tr w:rsidR="00C56AF9" w:rsidRPr="003C48DC" w:rsidTr="00823CE7">
        <w:trPr>
          <w:trHeight w:val="494"/>
        </w:trPr>
        <w:tc>
          <w:tcPr>
            <w:tcW w:w="1739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КПД, 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98,0 (без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тр-ра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98 (с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тр-ром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97,0 (с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тр-ром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C56AF9" w:rsidRDefault="00C56AF9" w:rsidP="00F51453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97,6 (с </w:t>
            </w:r>
            <w:proofErr w:type="spellStart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тр-ром</w:t>
            </w:r>
            <w:proofErr w:type="spellEnd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6AF9" w:rsidRPr="003C48DC" w:rsidTr="00823CE7">
        <w:trPr>
          <w:trHeight w:val="416"/>
        </w:trPr>
        <w:tc>
          <w:tcPr>
            <w:tcW w:w="1739" w:type="dxa"/>
            <w:shd w:val="clear" w:color="auto" w:fill="auto"/>
            <w:vAlign w:val="center"/>
          </w:tcPr>
          <w:p w:rsidR="00C56AF9" w:rsidRPr="001246C8" w:rsidRDefault="00C56AF9" w:rsidP="006373CE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Входной к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оэффициент мощности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0,96 (18-пу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0,98...1,0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C56AF9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</w:tr>
      <w:tr w:rsidR="00C56AF9" w:rsidRPr="003C48DC" w:rsidTr="00823CE7">
        <w:trPr>
          <w:trHeight w:val="550"/>
        </w:trPr>
        <w:tc>
          <w:tcPr>
            <w:tcW w:w="1739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Тип силовых полупроводниковых приборов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Тир-ры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— УВ. 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SGCT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- АИТ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— НВ, 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IGBT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 АИН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Диоды — НВ. 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IGBT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 АИН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IGBT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 УВ и АИН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C56AF9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Диоды</w:t>
            </w: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, IGBT </w:t>
            </w:r>
            <w:r w:rsidRPr="00B02773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–</w:t>
            </w: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НВ, </w:t>
            </w:r>
          </w:p>
          <w:p w:rsidR="00C56AF9" w:rsidRPr="00C56AF9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IGBT - АИН</w:t>
            </w:r>
          </w:p>
        </w:tc>
      </w:tr>
      <w:tr w:rsidR="00C56AF9" w:rsidRPr="004F2209" w:rsidTr="00823CE7">
        <w:trPr>
          <w:trHeight w:val="680"/>
        </w:trPr>
        <w:tc>
          <w:tcPr>
            <w:tcW w:w="1739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Принцип коммутации в инверторе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ШИМ с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избир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влением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высших гармоник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Многоуровневый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ШИМ (</w:t>
            </w:r>
            <w:proofErr w:type="spellStart"/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Multi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Level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PWM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Многоуровневый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ШИМ (</w:t>
            </w:r>
            <w:proofErr w:type="spellStart"/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Multi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-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Level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PWM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324CE9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Комбиниров</w:t>
            </w:r>
            <w:proofErr w:type="spellEnd"/>
            <w:r w:rsidRPr="00324CE9"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ШИМ</w:t>
            </w:r>
            <w:r w:rsidRPr="00324CE9"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(Multi-Level PWM bridge topologies)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B02773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Многоуровневый</w:t>
            </w:r>
          </w:p>
          <w:p w:rsidR="00C56AF9" w:rsidRPr="00B02773" w:rsidRDefault="00C56AF9" w:rsidP="00C56AF9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ШИМ</w:t>
            </w:r>
            <w:r w:rsidRPr="00B02773">
              <w:rPr>
                <w:rStyle w:val="FontStyle16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(Multi-Level PWM)</w:t>
            </w:r>
          </w:p>
        </w:tc>
      </w:tr>
      <w:tr w:rsidR="00C56AF9" w:rsidRPr="003C48DC" w:rsidTr="00823CE7">
        <w:trPr>
          <w:trHeight w:val="680"/>
        </w:trPr>
        <w:tc>
          <w:tcPr>
            <w:tcW w:w="1739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ТН</w:t>
            </w:r>
            <w:proofErr w:type="gramStart"/>
            <w:r w:rsidRPr="001246C8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proofErr w:type="gramEnd"/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сетевой, %</w:t>
            </w:r>
            <w:r w:rsidRPr="001246C8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≤3,5% (напр.),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≤3%(ток)–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bCs/>
                <w:sz w:val="16"/>
                <w:szCs w:val="16"/>
              </w:rPr>
              <w:t>для</w:t>
            </w: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18-пульсного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выпрямителя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1,2% (</w:t>
            </w:r>
            <w:proofErr w:type="spellStart"/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напр</w:t>
            </w:r>
            <w:proofErr w:type="spellEnd"/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0,8% (ток)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1,2% (</w:t>
            </w:r>
            <w:proofErr w:type="spellStart"/>
            <w:proofErr w:type="gram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напр</w:t>
            </w:r>
            <w:proofErr w:type="spellEnd"/>
            <w:proofErr w:type="gram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0,8% (ток)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≤3,5% (напр.)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5,5% (ток)</w:t>
            </w:r>
          </w:p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C56AF9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1,2% (</w:t>
            </w:r>
            <w:proofErr w:type="spellStart"/>
            <w:proofErr w:type="gramStart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напр</w:t>
            </w:r>
            <w:proofErr w:type="spellEnd"/>
            <w:proofErr w:type="gramEnd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AF9" w:rsidRPr="00C56AF9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0,8% (ток)</w:t>
            </w:r>
          </w:p>
          <w:p w:rsidR="00C56AF9" w:rsidRPr="00AC7570" w:rsidRDefault="00C56AF9" w:rsidP="00C56AF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Хисточн</w:t>
            </w:r>
            <w:proofErr w:type="spellEnd"/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= 5,75%</w:t>
            </w:r>
          </w:p>
        </w:tc>
      </w:tr>
      <w:tr w:rsidR="00C56AF9" w:rsidRPr="003C48DC" w:rsidTr="00823CE7">
        <w:trPr>
          <w:trHeight w:val="408"/>
        </w:trPr>
        <w:tc>
          <w:tcPr>
            <w:tcW w:w="1739" w:type="dxa"/>
            <w:shd w:val="clear" w:color="auto" w:fill="auto"/>
            <w:vAlign w:val="center"/>
          </w:tcPr>
          <w:p w:rsidR="00C56AF9" w:rsidRPr="00AC7570" w:rsidRDefault="00C56AF9" w:rsidP="006373CE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</w:pPr>
            <w:r w:rsidRPr="001246C8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THD 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нагрузки,</w:t>
            </w:r>
            <w:r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570">
              <w:rPr>
                <w:rStyle w:val="FontStyle16"/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AC7570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AC7570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≤5%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6674BF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6674BF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&lt;5%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6674BF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6674BF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&lt;3%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AF9" w:rsidRPr="006674BF" w:rsidRDefault="00C56AF9" w:rsidP="0071385F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 w:rsidRPr="00C56AF9"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&lt;5%</w:t>
            </w:r>
          </w:p>
        </w:tc>
      </w:tr>
    </w:tbl>
    <w:p w:rsidR="007353AA" w:rsidRDefault="007353AA" w:rsidP="007353AA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7353AA" w:rsidSect="00872741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947E6" w:rsidRDefault="001947E6" w:rsidP="001947E6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986" cy="1965278"/>
            <wp:effectExtent l="19050" t="0" r="8814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07" t="22495" r="5743" b="1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86" cy="19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E6" w:rsidRPr="00105351" w:rsidRDefault="001947E6" w:rsidP="001947E6">
      <w:pPr>
        <w:tabs>
          <w:tab w:val="left" w:pos="3278"/>
        </w:tabs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Рис. 1 – структурная схема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двухзвенного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АИТ</w:t>
      </w:r>
    </w:p>
    <w:p w:rsidR="00833AEB" w:rsidRDefault="00833AEB" w:rsidP="00833AEB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регулирования скорости вращения и производительности ЭГПА </w:t>
      </w:r>
      <w:r w:rsidR="00037EB2">
        <w:rPr>
          <w:rFonts w:ascii="Times New Roman" w:eastAsia="Arial" w:hAnsi="Times New Roman" w:cs="Times New Roman"/>
          <w:sz w:val="28"/>
          <w:szCs w:val="28"/>
          <w:lang w:eastAsia="ar-SA"/>
        </w:rPr>
        <w:t>наибольшее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распространение получили ПЧ, построенные по</w:t>
      </w:r>
      <w:r w:rsidR="00037E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различным вариантам топологии двухзвенного АИН самый простой из которых приведен на рисунке 2.</w:t>
      </w:r>
    </w:p>
    <w:p w:rsidR="00833AEB" w:rsidRPr="00F6180D" w:rsidRDefault="00833AEB" w:rsidP="00833AEB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6024" cy="1856096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22" t="28221" r="9820" b="1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24" cy="1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EB" w:rsidRPr="00105351" w:rsidRDefault="00833AEB" w:rsidP="00833AEB">
      <w:pPr>
        <w:tabs>
          <w:tab w:val="left" w:pos="3278"/>
        </w:tabs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Рис</w:t>
      </w:r>
      <w:r w:rsidR="0095384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10F87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структур</w:t>
      </w:r>
      <w:r w:rsidR="00A2596F">
        <w:rPr>
          <w:rFonts w:ascii="Times New Roman" w:eastAsia="Arial" w:hAnsi="Times New Roman" w:cs="Times New Roman"/>
          <w:sz w:val="28"/>
          <w:szCs w:val="28"/>
          <w:lang w:eastAsia="ar-SA"/>
        </w:rPr>
        <w:t>ная схема</w:t>
      </w:r>
      <w:r w:rsidR="00037E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37EB2">
        <w:rPr>
          <w:rFonts w:ascii="Times New Roman" w:eastAsia="Arial" w:hAnsi="Times New Roman" w:cs="Times New Roman"/>
          <w:sz w:val="28"/>
          <w:szCs w:val="28"/>
          <w:lang w:eastAsia="ar-SA"/>
        </w:rPr>
        <w:t>двухзвенного</w:t>
      </w:r>
      <w:proofErr w:type="gramEnd"/>
      <w:r w:rsidR="00A259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2-х </w:t>
      </w:r>
      <w:proofErr w:type="spellStart"/>
      <w:r w:rsidR="00A2596F">
        <w:rPr>
          <w:rFonts w:ascii="Times New Roman" w:eastAsia="Arial" w:hAnsi="Times New Roman" w:cs="Times New Roman"/>
          <w:sz w:val="28"/>
          <w:szCs w:val="28"/>
          <w:lang w:eastAsia="ar-SA"/>
        </w:rPr>
        <w:t>уровнего</w:t>
      </w:r>
      <w:proofErr w:type="spellEnd"/>
      <w:r w:rsidR="00A259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АИН</w:t>
      </w:r>
    </w:p>
    <w:p w:rsidR="00037EB2" w:rsidRDefault="00037EB2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Дальнейшее развитие данная схема получила </w:t>
      </w:r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увеличении уровней выходного напряжения (3-уровневая топология, </w:t>
      </w:r>
      <w:proofErr w:type="gramStart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см</w:t>
      </w:r>
      <w:proofErr w:type="gramEnd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рис. 3) </w:t>
      </w:r>
    </w:p>
    <w:p w:rsidR="00EE1AE6" w:rsidRDefault="00EE1AE6" w:rsidP="00EE1AE6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2895" cy="2409740"/>
            <wp:effectExtent l="19050" t="0" r="77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16" t="17382" r="8561" b="1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895" cy="24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E6" w:rsidRPr="00105351" w:rsidRDefault="00EE1AE6" w:rsidP="00EE1AE6">
      <w:pPr>
        <w:tabs>
          <w:tab w:val="left" w:pos="3278"/>
        </w:tabs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Рис. 3 – структурная схема 3-х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уровнего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АИН</w:t>
      </w:r>
    </w:p>
    <w:p w:rsidR="00A01FE2" w:rsidRPr="00A01FE2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Идея многоуровневой топологии заключается в делении напряжения в звене постоянного тока на конденсаторах и последовательном включении групп полупроводниковых ключей на транзисторах или тиристорах с комбинированным управлением. При этом вдвое уменьшается величина коммутируемого напряжения и достигается улучшение формы выходного напряжения, что сокращает мощность выходного фильтра. </w:t>
      </w:r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На базе 3-уровневой топологии производятся ПЧ таких фирм, как АВВ (серия ACS1000 напряжением до 4160</w:t>
      </w:r>
      <w:proofErr w:type="gramStart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IGCT тиристорах), </w:t>
      </w:r>
      <w:proofErr w:type="spellStart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Siemens</w:t>
      </w:r>
      <w:proofErr w:type="spellEnd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(сери</w:t>
      </w:r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SimovertMV</w:t>
      </w:r>
      <w:proofErr w:type="spellEnd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Sin</w:t>
      </w:r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amics</w:t>
      </w:r>
      <w:proofErr w:type="spellEnd"/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GM 150 и </w:t>
      </w:r>
      <w:proofErr w:type="spellStart"/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Sinamics</w:t>
      </w:r>
      <w:proofErr w:type="spellEnd"/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SM 150 на</w:t>
      </w:r>
      <w:r w:rsidR="00EE1A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IGCT и IGBT</w:t>
      </w:r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</w:t>
      </w:r>
      <w:proofErr w:type="spellStart"/>
      <w:r w:rsidR="00A01FE2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Converteam</w:t>
      </w:r>
      <w:proofErr w:type="spellEnd"/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(тип </w:t>
      </w:r>
      <w:r w:rsidR="00A01FE2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MV</w:t>
      </w:r>
      <w:r w:rsidR="00A01FE2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7000 на IGBT).</w:t>
      </w:r>
    </w:p>
    <w:p w:rsidR="00025D48" w:rsidRPr="00722F44" w:rsidRDefault="00025D48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Дальнейшее увеличение уровней выходного напряжения ПЧ достигается при использовании м</w:t>
      </w:r>
      <w:r w:rsidR="00F6180D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ного</w:t>
      </w:r>
      <w:r w:rsidR="006335C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уровнев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ой</w:t>
      </w:r>
      <w:r w:rsidR="006335C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6335C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Multilevel</w:t>
      </w:r>
      <w:proofErr w:type="spellEnd"/>
      <w:r w:rsidR="006F49BE" w:rsidRPr="006F49BE">
        <w:rPr>
          <w:rFonts w:ascii="Times New Roman" w:eastAsia="Arial" w:hAnsi="Times New Roman" w:cs="Times New Roman"/>
          <w:sz w:val="28"/>
          <w:szCs w:val="28"/>
          <w:lang w:eastAsia="ar-SA"/>
        </w:rPr>
        <w:t>, [</w:t>
      </w:r>
      <w:r w:rsidR="003E762A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6F49BE" w:rsidRPr="006F49BE">
        <w:rPr>
          <w:rFonts w:ascii="Times New Roman" w:eastAsia="Arial" w:hAnsi="Times New Roman" w:cs="Times New Roman"/>
          <w:sz w:val="28"/>
          <w:szCs w:val="28"/>
          <w:lang w:eastAsia="ar-SA"/>
        </w:rPr>
        <w:t>]</w:t>
      </w:r>
      <w:r w:rsidR="006335C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топологии </w:t>
      </w:r>
      <w:r w:rsidR="006335C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АИН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. Основным достоинством таких преобразователей является практически синусоидальная форма выходного тока и напряжения, что позволяет отказаться от установки выходных фильтров и обеспечить совместимость со стандартными общепромышленными асинхронными двигателями.</w:t>
      </w:r>
      <w:r w:rsidR="007C08E6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Такие преобразователи выпускают фирмы АВВ (серия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ACS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5000 на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IGCT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Siemens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(серия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Perfect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Harmony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IGBT),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Mitsubishi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(серия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MELTRAC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F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500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HV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IGBT)</w:t>
      </w:r>
      <w:r w:rsidR="002244A9" w:rsidRPr="002244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2244A9">
        <w:rPr>
          <w:rFonts w:ascii="Times New Roman" w:eastAsia="Arial" w:hAnsi="Times New Roman" w:cs="Times New Roman"/>
          <w:sz w:val="28"/>
          <w:szCs w:val="28"/>
          <w:lang w:val="en-US" w:eastAsia="ar-SA"/>
        </w:rPr>
        <w:t>Toshiba</w:t>
      </w:r>
      <w:r w:rsidR="002244A9" w:rsidRPr="002244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2244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серия </w:t>
      </w:r>
      <w:proofErr w:type="spellStart"/>
      <w:r w:rsidR="002244A9">
        <w:rPr>
          <w:rFonts w:ascii="Times New Roman" w:eastAsia="Arial" w:hAnsi="Times New Roman" w:cs="Times New Roman"/>
          <w:sz w:val="28"/>
          <w:szCs w:val="28"/>
          <w:lang w:val="en-US" w:eastAsia="ar-SA"/>
        </w:rPr>
        <w:t>Toshvert</w:t>
      </w:r>
      <w:proofErr w:type="spellEnd"/>
      <w:r w:rsidR="002244A9" w:rsidRPr="002244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244A9">
        <w:rPr>
          <w:rFonts w:ascii="Times New Roman" w:eastAsia="Arial" w:hAnsi="Times New Roman" w:cs="Times New Roman"/>
          <w:sz w:val="28"/>
          <w:szCs w:val="28"/>
          <w:lang w:val="en-US" w:eastAsia="ar-SA"/>
        </w:rPr>
        <w:t>MV</w:t>
      </w:r>
      <w:r w:rsidR="002244A9" w:rsidRPr="002244A9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General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Electric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(серия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TM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val="en-US" w:eastAsia="ar-SA"/>
        </w:rPr>
        <w:t>Drive</w:t>
      </w:r>
      <w:r w:rsidR="00722F44"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IGBT).</w:t>
      </w:r>
    </w:p>
    <w:p w:rsidR="00F6180D" w:rsidRPr="00F6180D" w:rsidRDefault="00F6180D" w:rsidP="00F6180D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Деление напряжения, с целью повышения числа уровней, производится посредством многообмоточного входного трансформатора. Преобразователь на 6 кВ содержит 15 однофазных ПЧ, каждый с максимальным выходным напряжением 690 В. Силовая ячейка – инвертор напряжения (рис</w:t>
      </w:r>
      <w:r w:rsidR="0095384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10F87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) питается трехфазным напряжением от отдельных обмоток трансформатора, соединенных в треугольник. Пять инверторов по выходу соединены последовательно (рис</w:t>
      </w:r>
      <w:r w:rsidR="0095384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10F87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</w:t>
      </w:r>
      <w:proofErr w:type="gramStart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>образуя фазу выходного напряжения с максимальным напряжением 3450 В. Линейное напряжение на выходе ПЧ будет</w:t>
      </w:r>
      <w:proofErr w:type="gramEnd"/>
      <w:r w:rsidRPr="00F618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6000 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7"/>
        <w:gridCol w:w="4844"/>
      </w:tblGrid>
      <w:tr w:rsidR="00F6180D" w:rsidRPr="00F6180D" w:rsidTr="00710F87">
        <w:trPr>
          <w:trHeight w:val="3236"/>
        </w:trPr>
        <w:tc>
          <w:tcPr>
            <w:tcW w:w="4727" w:type="dxa"/>
          </w:tcPr>
          <w:p w:rsidR="00F6180D" w:rsidRPr="00F6180D" w:rsidRDefault="00F6180D" w:rsidP="00F6180D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F6180D">
              <w:rPr>
                <w:rFonts w:ascii="Arial" w:hAnsi="Arial"/>
                <w:noProof/>
              </w:rPr>
              <w:lastRenderedPageBreak/>
              <w:drawing>
                <wp:inline distT="0" distB="0" distL="0" distR="0">
                  <wp:extent cx="2903420" cy="16916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256" cy="169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F6180D" w:rsidRPr="00F6180D" w:rsidRDefault="00F6180D" w:rsidP="00F6180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180D">
              <w:rPr>
                <w:noProof/>
              </w:rPr>
              <w:drawing>
                <wp:inline distT="0" distB="0" distL="0" distR="0">
                  <wp:extent cx="2979989" cy="2037806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89" cy="203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0D" w:rsidRPr="00F6180D" w:rsidTr="002B770B">
        <w:trPr>
          <w:trHeight w:val="584"/>
        </w:trPr>
        <w:tc>
          <w:tcPr>
            <w:tcW w:w="4727" w:type="dxa"/>
            <w:vAlign w:val="center"/>
          </w:tcPr>
          <w:p w:rsidR="00F6180D" w:rsidRPr="002B770B" w:rsidRDefault="00F6180D" w:rsidP="004F2209">
            <w:pPr>
              <w:spacing w:line="192" w:lineRule="auto"/>
              <w:jc w:val="both"/>
              <w:rPr>
                <w:sz w:val="22"/>
              </w:rPr>
            </w:pPr>
            <w:r w:rsidRPr="002B770B">
              <w:rPr>
                <w:sz w:val="22"/>
              </w:rPr>
              <w:t>Рис</w:t>
            </w:r>
            <w:r w:rsidR="0095384A" w:rsidRPr="002B770B">
              <w:rPr>
                <w:sz w:val="22"/>
              </w:rPr>
              <w:t>.</w:t>
            </w:r>
            <w:r w:rsidRPr="002B770B">
              <w:rPr>
                <w:sz w:val="22"/>
              </w:rPr>
              <w:t xml:space="preserve"> </w:t>
            </w:r>
            <w:r w:rsidR="00710F87" w:rsidRPr="002B770B">
              <w:rPr>
                <w:sz w:val="22"/>
              </w:rPr>
              <w:t>4</w:t>
            </w:r>
            <w:r w:rsidRPr="002B770B">
              <w:rPr>
                <w:sz w:val="22"/>
              </w:rPr>
              <w:t xml:space="preserve"> – </w:t>
            </w:r>
            <w:r w:rsidR="00EF25EB" w:rsidRPr="004F2209">
              <w:rPr>
                <w:sz w:val="24"/>
                <w:szCs w:val="24"/>
              </w:rPr>
              <w:t>Электрическая с</w:t>
            </w:r>
            <w:r w:rsidRPr="004F2209">
              <w:rPr>
                <w:sz w:val="24"/>
                <w:szCs w:val="24"/>
              </w:rPr>
              <w:t xml:space="preserve">хема </w:t>
            </w:r>
            <w:r w:rsidR="00EF25EB" w:rsidRPr="004F2209">
              <w:rPr>
                <w:sz w:val="24"/>
                <w:szCs w:val="24"/>
              </w:rPr>
              <w:t>ячейки многоуровневого преобразователя частоты</w:t>
            </w:r>
          </w:p>
        </w:tc>
        <w:tc>
          <w:tcPr>
            <w:tcW w:w="4844" w:type="dxa"/>
            <w:vAlign w:val="center"/>
          </w:tcPr>
          <w:p w:rsidR="00F6180D" w:rsidRPr="002B770B" w:rsidRDefault="00F6180D" w:rsidP="002B770B">
            <w:pPr>
              <w:spacing w:line="192" w:lineRule="auto"/>
              <w:jc w:val="center"/>
              <w:rPr>
                <w:rFonts w:ascii="Arial" w:hAnsi="Arial" w:cs="Arial"/>
                <w:sz w:val="22"/>
              </w:rPr>
            </w:pPr>
          </w:p>
          <w:p w:rsidR="00F6180D" w:rsidRPr="002B770B" w:rsidRDefault="00F6180D" w:rsidP="002B770B">
            <w:pPr>
              <w:spacing w:line="192" w:lineRule="auto"/>
              <w:jc w:val="center"/>
              <w:rPr>
                <w:rFonts w:ascii="Arial" w:hAnsi="Arial" w:cs="Arial"/>
                <w:sz w:val="22"/>
              </w:rPr>
            </w:pPr>
            <w:r w:rsidRPr="002B770B">
              <w:rPr>
                <w:sz w:val="22"/>
              </w:rPr>
              <w:t>Рис</w:t>
            </w:r>
            <w:r w:rsidR="0095384A" w:rsidRPr="002B770B">
              <w:rPr>
                <w:sz w:val="22"/>
              </w:rPr>
              <w:t>.</w:t>
            </w:r>
            <w:r w:rsidRPr="002B770B">
              <w:rPr>
                <w:sz w:val="22"/>
              </w:rPr>
              <w:t xml:space="preserve"> </w:t>
            </w:r>
            <w:r w:rsidR="00710F87" w:rsidRPr="002B770B">
              <w:rPr>
                <w:sz w:val="22"/>
              </w:rPr>
              <w:t>5</w:t>
            </w:r>
            <w:r w:rsidRPr="002B770B">
              <w:rPr>
                <w:sz w:val="22"/>
              </w:rPr>
              <w:t xml:space="preserve"> – Сложение напряжений в </w:t>
            </w:r>
            <w:proofErr w:type="gramStart"/>
            <w:r w:rsidRPr="002B770B">
              <w:rPr>
                <w:sz w:val="22"/>
              </w:rPr>
              <w:t>ВВ</w:t>
            </w:r>
            <w:proofErr w:type="gramEnd"/>
            <w:r w:rsidRPr="002B770B">
              <w:rPr>
                <w:sz w:val="22"/>
              </w:rPr>
              <w:t xml:space="preserve"> ПЧ на 6 кВ</w:t>
            </w:r>
          </w:p>
        </w:tc>
      </w:tr>
    </w:tbl>
    <w:p w:rsidR="002B770B" w:rsidRDefault="002B770B" w:rsidP="004B6713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3367" w:rsidRPr="00E4034B" w:rsidRDefault="005E3367" w:rsidP="004B6713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Такое схемное решение за счет многократно увеличенного числа пульсаций входного напряжения путем последовательного соединения выпрямительных ячеек на входе сводит к минимуму эмиссию высших гармоник в питающую сеть. Также за счет этого полностью обеспечиваются требования электромагнитной совместимости (ЭМС) без применения дополнительных фильтров</w:t>
      </w:r>
      <w:r w:rsidR="001755E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активного</w:t>
      </w:r>
      <w:r w:rsidR="001755EF" w:rsidRPr="001755E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755E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компенсационного выпрямителя на входе ПЧ </w:t>
      </w:r>
      <w:r w:rsidR="001755EF" w:rsidRPr="001755EF">
        <w:rPr>
          <w:rFonts w:ascii="Times New Roman" w:eastAsia="Arial" w:hAnsi="Times New Roman" w:cs="Times New Roman"/>
          <w:sz w:val="28"/>
          <w:szCs w:val="28"/>
          <w:lang w:eastAsia="ar-SA"/>
        </w:rPr>
        <w:t>[</w:t>
      </w:r>
      <w:r w:rsidR="00876F5B" w:rsidRPr="00876F5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9, </w:t>
      </w:r>
      <w:r w:rsidR="00894381" w:rsidRPr="00894381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1755EF" w:rsidRPr="001755EF">
        <w:rPr>
          <w:rFonts w:ascii="Times New Roman" w:eastAsia="Arial" w:hAnsi="Times New Roman" w:cs="Times New Roman"/>
          <w:sz w:val="28"/>
          <w:szCs w:val="28"/>
          <w:lang w:eastAsia="ar-SA"/>
        </w:rPr>
        <w:t>]</w:t>
      </w: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</w:t>
      </w:r>
    </w:p>
    <w:p w:rsidR="00F23F11" w:rsidRPr="005E3367" w:rsidRDefault="00F23F11" w:rsidP="004B6713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highlight w:val="green"/>
          <w:lang w:eastAsia="ar-SA"/>
        </w:rPr>
      </w:pPr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Еще одно достоинство преобразователей, построенных по многоуровневой топологии – высокая надежность. При выходе из строя одной или нескольких ячеек, ПЧ сохраняет свою работоспособность за счет автоматического шунтирования неисправных модулей и корректировки режима </w:t>
      </w:r>
      <w:proofErr w:type="gramStart"/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>работы</w:t>
      </w:r>
      <w:proofErr w:type="gramEnd"/>
      <w:r w:rsidRPr="00E4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оставшихся ячеек системой автоматического управления. Выходная мощность при этом несколько снижается.</w:t>
      </w:r>
      <w:r>
        <w:rPr>
          <w:rFonts w:ascii="Times New Roman" w:eastAsia="Arial" w:hAnsi="Times New Roman" w:cs="Times New Roman"/>
          <w:sz w:val="28"/>
          <w:szCs w:val="28"/>
          <w:highlight w:val="green"/>
          <w:lang w:eastAsia="ar-SA"/>
        </w:rPr>
        <w:t xml:space="preserve">  </w:t>
      </w:r>
    </w:p>
    <w:p w:rsidR="00C639C5" w:rsidRDefault="00C639C5" w:rsidP="00DB433F">
      <w:pPr>
        <w:spacing w:after="0" w:line="360" w:lineRule="auto"/>
        <w:ind w:left="85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B433F" w:rsidRDefault="00AC7D31" w:rsidP="00DB433F">
      <w:pPr>
        <w:spacing w:after="0" w:line="360" w:lineRule="auto"/>
        <w:ind w:left="85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C7D3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Заключение</w:t>
      </w:r>
    </w:p>
    <w:p w:rsidR="001D2EDB" w:rsidRDefault="00AC7D31" w:rsidP="00DB433F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Из рассмотренных топологий построения силовой части высоковольтных ПЧ</w:t>
      </w:r>
      <w:r w:rsidR="001D2ED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различных заводов-изготовителей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сегодняшний день в составе ЭГПА применение находят схемы 2-х или 3-х уровневого АИН. </w:t>
      </w:r>
    </w:p>
    <w:p w:rsidR="00D41BE9" w:rsidRDefault="00CD6571" w:rsidP="00D41BE9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Многоуровневая схема построения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высоковольтных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ПЧ является перспективной для применения в составе ЭГПА. Работы в этом направлении позволят значительно улучшить энергетические характеристики агрегата и увеличить надежность</w:t>
      </w:r>
      <w:r w:rsidR="001C3B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всей системы в целом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328C4" w:rsidRPr="00310F62" w:rsidRDefault="003328C4" w:rsidP="00D41BE9">
      <w:pPr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310F62">
        <w:rPr>
          <w:rFonts w:ascii="Times New Roman" w:hAnsi="Times New Roman" w:cs="Times New Roman"/>
          <w:b/>
          <w:sz w:val="28"/>
          <w:szCs w:val="21"/>
        </w:rPr>
        <w:lastRenderedPageBreak/>
        <w:t>Литература</w:t>
      </w:r>
      <w:r w:rsidR="004F2209">
        <w:rPr>
          <w:rFonts w:ascii="Times New Roman" w:hAnsi="Times New Roman" w:cs="Times New Roman"/>
          <w:b/>
          <w:sz w:val="28"/>
          <w:szCs w:val="21"/>
        </w:rPr>
        <w:t>:</w:t>
      </w:r>
    </w:p>
    <w:p w:rsidR="003328C4" w:rsidRDefault="003328C4" w:rsidP="00710F87">
      <w:pPr>
        <w:pStyle w:val="1"/>
        <w:numPr>
          <w:ilvl w:val="0"/>
          <w:numId w:val="6"/>
        </w:numPr>
        <w:suppressAutoHyphens/>
        <w:spacing w:before="0" w:after="0" w:line="360" w:lineRule="auto"/>
        <w:ind w:left="0" w:firstLine="0"/>
        <w:jc w:val="both"/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</w:pPr>
      <w:r w:rsidRPr="008860C7">
        <w:rPr>
          <w:rFonts w:ascii="Times New Roman" w:hAnsi="Times New Roman"/>
          <w:b w:val="0"/>
          <w:sz w:val="28"/>
          <w:szCs w:val="28"/>
        </w:rPr>
        <w:t>Д.А. Крылов</w:t>
      </w:r>
      <w:r w:rsidRPr="008860C7">
        <w:rPr>
          <w:rFonts w:ascii="Times New Roman" w:hAnsi="Times New Roman"/>
          <w:sz w:val="28"/>
          <w:szCs w:val="28"/>
        </w:rPr>
        <w:t xml:space="preserve"> </w:t>
      </w:r>
      <w:r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>Проблемы и перспективы использования электроэнергии в газотранспортной системе ОАО «Газпром»</w:t>
      </w:r>
      <w:r w:rsidR="00123BAB"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 xml:space="preserve"> </w:t>
      </w:r>
      <w:r w:rsidR="00123BAB" w:rsidRPr="008860C7">
        <w:rPr>
          <w:rFonts w:ascii="Times New Roman" w:eastAsia="Calibri" w:hAnsi="Times New Roman"/>
          <w:b w:val="0"/>
          <w:sz w:val="28"/>
          <w:szCs w:val="28"/>
        </w:rPr>
        <w:t>[Текст]</w:t>
      </w:r>
      <w:r w:rsidR="00123BAB" w:rsidRPr="008860C7">
        <w:rPr>
          <w:sz w:val="28"/>
          <w:szCs w:val="28"/>
        </w:rPr>
        <w:t xml:space="preserve"> </w:t>
      </w:r>
      <w:r w:rsidR="00710F87"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>/</w:t>
      </w:r>
      <w:r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 xml:space="preserve">/ «Энергонадзор и </w:t>
      </w:r>
      <w:proofErr w:type="spellStart"/>
      <w:r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>энергобезопасность</w:t>
      </w:r>
      <w:proofErr w:type="spellEnd"/>
      <w:r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>», 2006 г.</w:t>
      </w:r>
      <w:r w:rsidR="00B02773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>,</w:t>
      </w:r>
      <w:r w:rsidR="00123BAB" w:rsidRPr="008860C7">
        <w:rPr>
          <w:rFonts w:ascii="Times New Roman" w:eastAsia="Arial" w:hAnsi="Times New Roman"/>
          <w:b w:val="0"/>
          <w:bCs w:val="0"/>
          <w:kern w:val="0"/>
          <w:sz w:val="28"/>
          <w:szCs w:val="28"/>
          <w:lang w:eastAsia="ar-SA"/>
        </w:rPr>
        <w:t xml:space="preserve"> №1. – с. 37-45.</w:t>
      </w:r>
    </w:p>
    <w:p w:rsidR="003E762A" w:rsidRPr="00876F5B" w:rsidRDefault="003E762A" w:rsidP="003E762A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4"/>
          <w:szCs w:val="21"/>
        </w:rPr>
      </w:pPr>
      <w:r w:rsidRPr="008860C7">
        <w:rPr>
          <w:rFonts w:cs="Times New Roman"/>
          <w:sz w:val="28"/>
          <w:szCs w:val="28"/>
        </w:rPr>
        <w:t xml:space="preserve">Костенко Д.А., </w:t>
      </w:r>
      <w:proofErr w:type="spellStart"/>
      <w:r w:rsidRPr="008860C7">
        <w:rPr>
          <w:rFonts w:cs="Times New Roman"/>
          <w:sz w:val="28"/>
          <w:szCs w:val="28"/>
        </w:rPr>
        <w:t>Парафейник</w:t>
      </w:r>
      <w:proofErr w:type="spellEnd"/>
      <w:r w:rsidRPr="008860C7">
        <w:rPr>
          <w:rFonts w:cs="Times New Roman"/>
          <w:sz w:val="28"/>
          <w:szCs w:val="28"/>
        </w:rPr>
        <w:t xml:space="preserve"> В.П., Смирнов А.В. Вопросы реконструкции компрессорных станций Украины </w:t>
      </w:r>
      <w:r w:rsidRPr="008860C7">
        <w:rPr>
          <w:rFonts w:eastAsia="Calibri" w:cs="Times New Roman"/>
          <w:sz w:val="28"/>
          <w:szCs w:val="28"/>
        </w:rPr>
        <w:t xml:space="preserve">[Текст] </w:t>
      </w:r>
      <w:r w:rsidRPr="008860C7">
        <w:rPr>
          <w:rFonts w:cs="Times New Roman"/>
          <w:sz w:val="28"/>
          <w:szCs w:val="28"/>
        </w:rPr>
        <w:t>// Компрессорное и энерг</w:t>
      </w:r>
      <w:r w:rsidR="00B02773">
        <w:rPr>
          <w:rFonts w:cs="Times New Roman"/>
          <w:sz w:val="28"/>
          <w:szCs w:val="28"/>
        </w:rPr>
        <w:t>етическое машиностроение, 2009.,</w:t>
      </w:r>
      <w:bookmarkStart w:id="0" w:name="_GoBack"/>
      <w:bookmarkEnd w:id="0"/>
      <w:r w:rsidRPr="008860C7">
        <w:rPr>
          <w:rFonts w:cs="Times New Roman"/>
          <w:sz w:val="28"/>
          <w:szCs w:val="28"/>
        </w:rPr>
        <w:t xml:space="preserve"> № 4 (18). –</w:t>
      </w:r>
      <w:r>
        <w:rPr>
          <w:rFonts w:cs="Times New Roman"/>
          <w:sz w:val="28"/>
          <w:szCs w:val="28"/>
        </w:rPr>
        <w:t xml:space="preserve"> С. 8-</w:t>
      </w:r>
      <w:r w:rsidRPr="008860C7">
        <w:rPr>
          <w:rFonts w:cs="Times New Roman"/>
          <w:sz w:val="28"/>
          <w:szCs w:val="28"/>
        </w:rPr>
        <w:t>13.</w:t>
      </w:r>
    </w:p>
    <w:p w:rsidR="00CF6800" w:rsidRPr="00CF6800" w:rsidRDefault="002B770B" w:rsidP="00CF6800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Вернер </w:t>
      </w:r>
      <w:proofErr w:type="spellStart"/>
      <w:r>
        <w:rPr>
          <w:rFonts w:cs="Times New Roman"/>
          <w:sz w:val="28"/>
          <w:szCs w:val="28"/>
        </w:rPr>
        <w:t>Зипманн</w:t>
      </w:r>
      <w:proofErr w:type="spellEnd"/>
      <w:r w:rsidR="00CF6800" w:rsidRPr="008860C7">
        <w:rPr>
          <w:rFonts w:cs="Times New Roman"/>
          <w:sz w:val="28"/>
          <w:szCs w:val="28"/>
        </w:rPr>
        <w:t xml:space="preserve"> Модернизация компрессорных станций с использованием электроприводов [Текст]: Монография / </w:t>
      </w:r>
      <w:r w:rsidR="00CF6800" w:rsidRPr="008860C7">
        <w:rPr>
          <w:rFonts w:cs="Times New Roman"/>
          <w:sz w:val="28"/>
          <w:szCs w:val="28"/>
          <w:lang w:val="en-US"/>
        </w:rPr>
        <w:t>Werner</w:t>
      </w:r>
      <w:r w:rsidR="00CF6800" w:rsidRPr="008860C7">
        <w:rPr>
          <w:rFonts w:cs="Times New Roman"/>
          <w:sz w:val="28"/>
          <w:szCs w:val="28"/>
        </w:rPr>
        <w:t xml:space="preserve"> </w:t>
      </w:r>
      <w:proofErr w:type="spellStart"/>
      <w:r w:rsidR="00CF6800" w:rsidRPr="008860C7">
        <w:rPr>
          <w:rFonts w:cs="Times New Roman"/>
          <w:sz w:val="28"/>
          <w:szCs w:val="28"/>
          <w:lang w:val="en-US"/>
        </w:rPr>
        <w:t>Siepmann</w:t>
      </w:r>
      <w:proofErr w:type="spellEnd"/>
      <w:r w:rsidR="00CF6800" w:rsidRPr="008860C7">
        <w:rPr>
          <w:rFonts w:cs="Times New Roman"/>
          <w:sz w:val="28"/>
          <w:szCs w:val="28"/>
        </w:rPr>
        <w:t xml:space="preserve">. – </w:t>
      </w:r>
      <w:r w:rsidR="00CF6800" w:rsidRPr="008860C7">
        <w:rPr>
          <w:rFonts w:cs="Times New Roman"/>
          <w:sz w:val="28"/>
          <w:szCs w:val="28"/>
          <w:lang w:val="en-US"/>
        </w:rPr>
        <w:t>Berlin</w:t>
      </w:r>
      <w:r w:rsidR="00CF6800" w:rsidRPr="008860C7">
        <w:rPr>
          <w:rFonts w:cs="Times New Roman"/>
          <w:sz w:val="28"/>
          <w:szCs w:val="28"/>
        </w:rPr>
        <w:t>, 2005. – 125 с.</w:t>
      </w:r>
    </w:p>
    <w:p w:rsidR="00CF6800" w:rsidRPr="008860C7" w:rsidRDefault="00CF6800" w:rsidP="00CF6800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  <w:lang w:val="en-US"/>
        </w:rPr>
      </w:pPr>
      <w:r w:rsidRPr="008860C7">
        <w:rPr>
          <w:rFonts w:cs="Times New Roman"/>
          <w:sz w:val="28"/>
          <w:szCs w:val="28"/>
          <w:lang w:val="en-US"/>
        </w:rPr>
        <w:t>R. Eden The world market for semiconductors in AC-DC &amp; DC-DC merchant power supplies-2012 Edition [</w:t>
      </w:r>
      <w:r w:rsidRPr="008860C7">
        <w:rPr>
          <w:rFonts w:cs="Times New Roman"/>
          <w:sz w:val="28"/>
          <w:szCs w:val="28"/>
        </w:rPr>
        <w:t>Электронный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ресурс</w:t>
      </w:r>
      <w:r w:rsidRPr="008860C7">
        <w:rPr>
          <w:rFonts w:cs="Times New Roman"/>
          <w:sz w:val="28"/>
          <w:szCs w:val="28"/>
          <w:lang w:val="en-US"/>
        </w:rPr>
        <w:t xml:space="preserve">] // IMS Research, Power &amp; Energy, 2012 – </w:t>
      </w:r>
      <w:r w:rsidRPr="008860C7">
        <w:rPr>
          <w:rFonts w:cs="Times New Roman"/>
          <w:sz w:val="28"/>
          <w:szCs w:val="28"/>
        </w:rPr>
        <w:t>Режим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доступа</w:t>
      </w:r>
      <w:r w:rsidRPr="008860C7">
        <w:rPr>
          <w:rFonts w:cs="Times New Roman"/>
          <w:sz w:val="28"/>
          <w:szCs w:val="28"/>
          <w:lang w:val="en-US"/>
        </w:rPr>
        <w:t>: http://www.imsresearch.com/admin/download_files.php?type=report&amp;value=3248_semiconductors_in_merchant_power_supplies_world_2012_brochure.pdf (</w:t>
      </w:r>
      <w:r w:rsidRPr="008860C7">
        <w:rPr>
          <w:rFonts w:cs="Times New Roman"/>
          <w:sz w:val="28"/>
          <w:szCs w:val="28"/>
        </w:rPr>
        <w:t>доступ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свободный</w:t>
      </w:r>
      <w:r w:rsidRPr="008860C7">
        <w:rPr>
          <w:rFonts w:cs="Times New Roman"/>
          <w:sz w:val="28"/>
          <w:szCs w:val="28"/>
          <w:lang w:val="en-US"/>
        </w:rPr>
        <w:t xml:space="preserve">) – </w:t>
      </w:r>
      <w:proofErr w:type="spellStart"/>
      <w:r w:rsidRPr="008860C7">
        <w:rPr>
          <w:rFonts w:cs="Times New Roman"/>
          <w:sz w:val="28"/>
          <w:szCs w:val="28"/>
        </w:rPr>
        <w:t>Загл</w:t>
      </w:r>
      <w:proofErr w:type="spellEnd"/>
      <w:r w:rsidRPr="008860C7">
        <w:rPr>
          <w:rFonts w:cs="Times New Roman"/>
          <w:sz w:val="28"/>
          <w:szCs w:val="28"/>
          <w:lang w:val="en-US"/>
        </w:rPr>
        <w:t xml:space="preserve">. </w:t>
      </w:r>
      <w:r w:rsidRPr="008860C7">
        <w:rPr>
          <w:rFonts w:cs="Times New Roman"/>
          <w:sz w:val="28"/>
          <w:szCs w:val="28"/>
        </w:rPr>
        <w:t>с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экрана</w:t>
      </w:r>
      <w:r w:rsidRPr="008860C7">
        <w:rPr>
          <w:rFonts w:cs="Times New Roman"/>
          <w:sz w:val="28"/>
          <w:szCs w:val="28"/>
          <w:lang w:val="en-US"/>
        </w:rPr>
        <w:t xml:space="preserve">. – </w:t>
      </w:r>
      <w:r w:rsidRPr="008860C7">
        <w:rPr>
          <w:rFonts w:cs="Times New Roman"/>
          <w:sz w:val="28"/>
          <w:szCs w:val="28"/>
        </w:rPr>
        <w:t>Яз</w:t>
      </w:r>
      <w:r w:rsidRPr="008860C7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8860C7">
        <w:rPr>
          <w:rFonts w:cs="Times New Roman"/>
          <w:sz w:val="28"/>
          <w:szCs w:val="28"/>
        </w:rPr>
        <w:t>англ</w:t>
      </w:r>
      <w:proofErr w:type="spellEnd"/>
      <w:r w:rsidRPr="008860C7">
        <w:rPr>
          <w:rFonts w:cs="Times New Roman"/>
          <w:sz w:val="28"/>
          <w:szCs w:val="28"/>
          <w:lang w:val="en-US"/>
        </w:rPr>
        <w:t>.</w:t>
      </w:r>
    </w:p>
    <w:p w:rsidR="00972621" w:rsidRPr="0024615C" w:rsidRDefault="00972621" w:rsidP="00972621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8860C7">
        <w:rPr>
          <w:rFonts w:cs="Times New Roman"/>
          <w:sz w:val="28"/>
          <w:szCs w:val="28"/>
        </w:rPr>
        <w:t xml:space="preserve">А.И. </w:t>
      </w:r>
      <w:proofErr w:type="spellStart"/>
      <w:r w:rsidRPr="008860C7">
        <w:rPr>
          <w:rFonts w:cs="Times New Roman"/>
          <w:sz w:val="28"/>
          <w:szCs w:val="28"/>
        </w:rPr>
        <w:t>Чивенков</w:t>
      </w:r>
      <w:proofErr w:type="spellEnd"/>
      <w:r w:rsidRPr="008860C7">
        <w:rPr>
          <w:rFonts w:cs="Times New Roman"/>
          <w:sz w:val="28"/>
          <w:szCs w:val="28"/>
        </w:rPr>
        <w:t xml:space="preserve">, В.И. Гребенщиков, А.П. Антропов, Е.А. Михайличенко Расширение функциональных возможностей </w:t>
      </w:r>
      <w:proofErr w:type="gramStart"/>
      <w:r w:rsidRPr="008860C7">
        <w:rPr>
          <w:rFonts w:cs="Times New Roman"/>
          <w:sz w:val="28"/>
          <w:szCs w:val="28"/>
        </w:rPr>
        <w:t>инвертора напряжения систем интеграции возобновляемых источников энергии</w:t>
      </w:r>
      <w:proofErr w:type="gramEnd"/>
      <w:r w:rsidRPr="008860C7">
        <w:rPr>
          <w:rFonts w:cs="Times New Roman"/>
          <w:sz w:val="28"/>
          <w:szCs w:val="28"/>
        </w:rPr>
        <w:t xml:space="preserve"> и промышленной сети [Электронный ресурс]  // «Инженерный вестник Дона», 2013, №1. – Режим доступа: http://www.ivdon.ru/magazine/archive/n1y2013/1564 (доступ свободный) – </w:t>
      </w:r>
      <w:proofErr w:type="spellStart"/>
      <w:r w:rsidRPr="008860C7">
        <w:rPr>
          <w:rFonts w:cs="Times New Roman"/>
          <w:sz w:val="28"/>
          <w:szCs w:val="28"/>
        </w:rPr>
        <w:t>Загл</w:t>
      </w:r>
      <w:proofErr w:type="spellEnd"/>
      <w:r w:rsidRPr="008860C7">
        <w:rPr>
          <w:rFonts w:cs="Times New Roman"/>
          <w:sz w:val="28"/>
          <w:szCs w:val="28"/>
        </w:rPr>
        <w:t>. с экрана. – Яз</w:t>
      </w:r>
      <w:proofErr w:type="gramStart"/>
      <w:r w:rsidRPr="008860C7">
        <w:rPr>
          <w:rFonts w:cs="Times New Roman"/>
          <w:sz w:val="28"/>
          <w:szCs w:val="28"/>
        </w:rPr>
        <w:t>.</w:t>
      </w:r>
      <w:proofErr w:type="gramEnd"/>
      <w:r w:rsidRPr="008860C7">
        <w:rPr>
          <w:rFonts w:cs="Times New Roman"/>
          <w:sz w:val="28"/>
          <w:szCs w:val="28"/>
        </w:rPr>
        <w:t xml:space="preserve"> </w:t>
      </w:r>
      <w:proofErr w:type="gramStart"/>
      <w:r w:rsidRPr="008860C7">
        <w:rPr>
          <w:rFonts w:cs="Times New Roman"/>
          <w:sz w:val="28"/>
          <w:szCs w:val="28"/>
        </w:rPr>
        <w:t>р</w:t>
      </w:r>
      <w:proofErr w:type="gramEnd"/>
      <w:r w:rsidRPr="008860C7">
        <w:rPr>
          <w:rFonts w:cs="Times New Roman"/>
          <w:sz w:val="28"/>
          <w:szCs w:val="28"/>
        </w:rPr>
        <w:t>ус.</w:t>
      </w:r>
    </w:p>
    <w:p w:rsidR="0024615C" w:rsidRPr="00E6013D" w:rsidRDefault="0024615C" w:rsidP="0024615C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8860C7">
        <w:rPr>
          <w:rFonts w:eastAsia="Times New Roman" w:cs="Times New Roman"/>
          <w:bCs/>
          <w:kern w:val="32"/>
          <w:sz w:val="28"/>
          <w:szCs w:val="28"/>
          <w:lang w:eastAsia="ru-RU"/>
        </w:rPr>
        <w:t>Лазарев Г.Б.</w:t>
      </w:r>
      <w:r w:rsidRPr="008860C7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8860C7">
        <w:rPr>
          <w:rFonts w:cs="Times New Roman"/>
          <w:sz w:val="28"/>
          <w:szCs w:val="28"/>
        </w:rPr>
        <w:t xml:space="preserve">Частотно-регулируемый электропривод насосных и </w:t>
      </w:r>
      <w:proofErr w:type="spellStart"/>
      <w:r w:rsidRPr="008860C7">
        <w:rPr>
          <w:rFonts w:cs="Times New Roman"/>
          <w:sz w:val="28"/>
          <w:szCs w:val="28"/>
        </w:rPr>
        <w:t>вентиляторных</w:t>
      </w:r>
      <w:proofErr w:type="spellEnd"/>
      <w:r w:rsidRPr="008860C7">
        <w:rPr>
          <w:rFonts w:cs="Times New Roman"/>
          <w:sz w:val="28"/>
          <w:szCs w:val="28"/>
        </w:rPr>
        <w:t xml:space="preserve"> установок </w:t>
      </w:r>
      <w:r w:rsidRPr="008860C7">
        <w:rPr>
          <w:rFonts w:eastAsia="Calibri" w:cs="Times New Roman"/>
          <w:sz w:val="28"/>
          <w:szCs w:val="28"/>
        </w:rPr>
        <w:t>[Текст]</w:t>
      </w:r>
      <w:r w:rsidRPr="008860C7">
        <w:rPr>
          <w:rFonts w:cs="Times New Roman"/>
          <w:sz w:val="28"/>
          <w:szCs w:val="28"/>
        </w:rPr>
        <w:t xml:space="preserve"> // «Силовая электроника», 2007</w:t>
      </w:r>
      <w:r w:rsidR="00A044A4">
        <w:rPr>
          <w:rFonts w:cs="Times New Roman"/>
          <w:sz w:val="28"/>
          <w:szCs w:val="28"/>
        </w:rPr>
        <w:t xml:space="preserve">, </w:t>
      </w:r>
      <w:r w:rsidRPr="008860C7">
        <w:rPr>
          <w:rFonts w:cs="Times New Roman"/>
          <w:sz w:val="28"/>
          <w:szCs w:val="28"/>
        </w:rPr>
        <w:t>№3. – с. 41-48.</w:t>
      </w:r>
    </w:p>
    <w:p w:rsidR="00E6013D" w:rsidRPr="008860C7" w:rsidRDefault="00E6013D" w:rsidP="00E6013D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proofErr w:type="spellStart"/>
      <w:r w:rsidRPr="008860C7">
        <w:rPr>
          <w:rFonts w:cs="Times New Roman"/>
          <w:sz w:val="28"/>
          <w:szCs w:val="28"/>
        </w:rPr>
        <w:t>Пужайло</w:t>
      </w:r>
      <w:proofErr w:type="spellEnd"/>
      <w:r w:rsidRPr="008860C7">
        <w:rPr>
          <w:rFonts w:cs="Times New Roman"/>
          <w:sz w:val="28"/>
          <w:szCs w:val="28"/>
        </w:rPr>
        <w:t xml:space="preserve"> А.Ф., </w:t>
      </w:r>
      <w:proofErr w:type="spellStart"/>
      <w:r w:rsidRPr="008860C7">
        <w:rPr>
          <w:rFonts w:cs="Times New Roman"/>
          <w:sz w:val="28"/>
          <w:szCs w:val="28"/>
        </w:rPr>
        <w:t>Спиридович</w:t>
      </w:r>
      <w:proofErr w:type="spellEnd"/>
      <w:r w:rsidRPr="008860C7">
        <w:rPr>
          <w:rFonts w:cs="Times New Roman"/>
          <w:sz w:val="28"/>
          <w:szCs w:val="28"/>
        </w:rPr>
        <w:t xml:space="preserve"> Е.А., Воронков В.И. и др. Энергоснабжение и автоматизация </w:t>
      </w:r>
      <w:proofErr w:type="spellStart"/>
      <w:r w:rsidRPr="008860C7">
        <w:rPr>
          <w:rFonts w:cs="Times New Roman"/>
          <w:sz w:val="28"/>
          <w:szCs w:val="28"/>
        </w:rPr>
        <w:t>энергооборудования</w:t>
      </w:r>
      <w:proofErr w:type="spellEnd"/>
      <w:r w:rsidRPr="008860C7">
        <w:rPr>
          <w:rFonts w:cs="Times New Roman"/>
          <w:sz w:val="28"/>
          <w:szCs w:val="28"/>
        </w:rPr>
        <w:t xml:space="preserve"> компрессорных станций [Текст]: Монография</w:t>
      </w:r>
      <w:proofErr w:type="gramStart"/>
      <w:r w:rsidRPr="008860C7">
        <w:rPr>
          <w:rFonts w:cs="Times New Roman"/>
          <w:sz w:val="28"/>
          <w:szCs w:val="28"/>
        </w:rPr>
        <w:t xml:space="preserve"> / П</w:t>
      </w:r>
      <w:proofErr w:type="gramEnd"/>
      <w:r w:rsidRPr="008860C7">
        <w:rPr>
          <w:rFonts w:cs="Times New Roman"/>
          <w:sz w:val="28"/>
          <w:szCs w:val="28"/>
        </w:rPr>
        <w:t xml:space="preserve">од ред. О.В. Крюкова. – Н.Новгород: Вектор </w:t>
      </w:r>
      <w:proofErr w:type="spellStart"/>
      <w:r w:rsidRPr="008860C7">
        <w:rPr>
          <w:rFonts w:cs="Times New Roman"/>
          <w:sz w:val="28"/>
          <w:szCs w:val="28"/>
        </w:rPr>
        <w:t>ТиС</w:t>
      </w:r>
      <w:proofErr w:type="spellEnd"/>
      <w:r w:rsidRPr="008860C7">
        <w:rPr>
          <w:rFonts w:cs="Times New Roman"/>
          <w:sz w:val="28"/>
          <w:szCs w:val="28"/>
        </w:rPr>
        <w:t xml:space="preserve">, 2011. – 664 </w:t>
      </w:r>
      <w:proofErr w:type="gramStart"/>
      <w:r w:rsidRPr="008860C7">
        <w:rPr>
          <w:rFonts w:cs="Times New Roman"/>
          <w:sz w:val="28"/>
          <w:szCs w:val="28"/>
        </w:rPr>
        <w:t>с</w:t>
      </w:r>
      <w:proofErr w:type="gramEnd"/>
      <w:r w:rsidRPr="008860C7">
        <w:rPr>
          <w:rFonts w:cs="Times New Roman"/>
          <w:sz w:val="28"/>
          <w:szCs w:val="28"/>
        </w:rPr>
        <w:t>.</w:t>
      </w:r>
    </w:p>
    <w:p w:rsidR="006F49BE" w:rsidRPr="008860C7" w:rsidRDefault="006F49BE" w:rsidP="00972621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  <w:lang w:val="en-US"/>
        </w:rPr>
      </w:pPr>
      <w:r w:rsidRPr="008860C7">
        <w:rPr>
          <w:rFonts w:cs="Times New Roman"/>
          <w:sz w:val="28"/>
          <w:szCs w:val="28"/>
          <w:lang w:val="en-US"/>
        </w:rPr>
        <w:t xml:space="preserve">Leon M. Tolbert, Thomas G. </w:t>
      </w:r>
      <w:proofErr w:type="spellStart"/>
      <w:r w:rsidRPr="008860C7">
        <w:rPr>
          <w:rFonts w:cs="Times New Roman"/>
          <w:sz w:val="28"/>
          <w:szCs w:val="28"/>
          <w:lang w:val="en-US"/>
        </w:rPr>
        <w:t>Habetler</w:t>
      </w:r>
      <w:proofErr w:type="spellEnd"/>
      <w:r w:rsidRPr="008860C7">
        <w:rPr>
          <w:rFonts w:cs="Times New Roman"/>
          <w:sz w:val="28"/>
          <w:szCs w:val="28"/>
          <w:lang w:val="en-US"/>
        </w:rPr>
        <w:t xml:space="preserve"> Novel multilevel inverter carrier-based PWM method [</w:t>
      </w:r>
      <w:r w:rsidRPr="008860C7">
        <w:rPr>
          <w:rFonts w:cs="Times New Roman"/>
          <w:sz w:val="28"/>
          <w:szCs w:val="28"/>
        </w:rPr>
        <w:t>Электронный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ресурс</w:t>
      </w:r>
      <w:r w:rsidRPr="008860C7">
        <w:rPr>
          <w:rFonts w:cs="Times New Roman"/>
          <w:sz w:val="28"/>
          <w:szCs w:val="28"/>
          <w:lang w:val="en-US"/>
        </w:rPr>
        <w:t xml:space="preserve">] // IEEE Transactions on industry </w:t>
      </w:r>
      <w:r w:rsidRPr="008860C7">
        <w:rPr>
          <w:rFonts w:cs="Times New Roman"/>
          <w:sz w:val="28"/>
          <w:szCs w:val="28"/>
          <w:lang w:val="en-US"/>
        </w:rPr>
        <w:lastRenderedPageBreak/>
        <w:t xml:space="preserve">applications, vol. 35, no. 5, </w:t>
      </w:r>
      <w:proofErr w:type="spellStart"/>
      <w:r w:rsidRPr="008860C7">
        <w:rPr>
          <w:rFonts w:cs="Times New Roman"/>
          <w:sz w:val="28"/>
          <w:szCs w:val="28"/>
          <w:lang w:val="en-US"/>
        </w:rPr>
        <w:t>september</w:t>
      </w:r>
      <w:proofErr w:type="spellEnd"/>
      <w:r w:rsidRPr="008860C7">
        <w:rPr>
          <w:rFonts w:cs="Times New Roman"/>
          <w:sz w:val="28"/>
          <w:szCs w:val="28"/>
          <w:lang w:val="en-US"/>
        </w:rPr>
        <w:t>/</w:t>
      </w:r>
      <w:proofErr w:type="spellStart"/>
      <w:r w:rsidRPr="008860C7">
        <w:rPr>
          <w:rFonts w:cs="Times New Roman"/>
          <w:sz w:val="28"/>
          <w:szCs w:val="28"/>
          <w:lang w:val="en-US"/>
        </w:rPr>
        <w:t>october</w:t>
      </w:r>
      <w:proofErr w:type="spellEnd"/>
      <w:r w:rsidRPr="008860C7">
        <w:rPr>
          <w:rFonts w:cs="Times New Roman"/>
          <w:sz w:val="28"/>
          <w:szCs w:val="28"/>
          <w:lang w:val="en-US"/>
        </w:rPr>
        <w:t xml:space="preserve"> 1999 – </w:t>
      </w:r>
      <w:r w:rsidRPr="008860C7">
        <w:rPr>
          <w:rFonts w:cs="Times New Roman"/>
          <w:sz w:val="28"/>
          <w:szCs w:val="28"/>
        </w:rPr>
        <w:t>Режим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доступа</w:t>
      </w:r>
      <w:r w:rsidRPr="008860C7">
        <w:rPr>
          <w:rFonts w:cs="Times New Roman"/>
          <w:sz w:val="28"/>
          <w:szCs w:val="28"/>
          <w:lang w:val="en-US"/>
        </w:rPr>
        <w:t>: http://web.eecs.utk.edu/~tolbert/publications/tiasep99.pdf (</w:t>
      </w:r>
      <w:r w:rsidRPr="008860C7">
        <w:rPr>
          <w:rFonts w:cs="Times New Roman"/>
          <w:sz w:val="28"/>
          <w:szCs w:val="28"/>
        </w:rPr>
        <w:t>доступ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свободный</w:t>
      </w:r>
      <w:r w:rsidRPr="008860C7">
        <w:rPr>
          <w:rFonts w:cs="Times New Roman"/>
          <w:sz w:val="28"/>
          <w:szCs w:val="28"/>
          <w:lang w:val="en-US"/>
        </w:rPr>
        <w:t xml:space="preserve">) – </w:t>
      </w:r>
      <w:proofErr w:type="spellStart"/>
      <w:r w:rsidRPr="008860C7">
        <w:rPr>
          <w:rFonts w:cs="Times New Roman"/>
          <w:sz w:val="28"/>
          <w:szCs w:val="28"/>
        </w:rPr>
        <w:t>Загл</w:t>
      </w:r>
      <w:proofErr w:type="spellEnd"/>
      <w:r w:rsidRPr="008860C7">
        <w:rPr>
          <w:rFonts w:cs="Times New Roman"/>
          <w:sz w:val="28"/>
          <w:szCs w:val="28"/>
          <w:lang w:val="en-US"/>
        </w:rPr>
        <w:t xml:space="preserve">. </w:t>
      </w:r>
      <w:r w:rsidRPr="008860C7">
        <w:rPr>
          <w:rFonts w:cs="Times New Roman"/>
          <w:sz w:val="28"/>
          <w:szCs w:val="28"/>
        </w:rPr>
        <w:t>с</w:t>
      </w:r>
      <w:r w:rsidRPr="008860C7">
        <w:rPr>
          <w:rFonts w:cs="Times New Roman"/>
          <w:sz w:val="28"/>
          <w:szCs w:val="28"/>
          <w:lang w:val="en-US"/>
        </w:rPr>
        <w:t xml:space="preserve"> </w:t>
      </w:r>
      <w:r w:rsidRPr="008860C7">
        <w:rPr>
          <w:rFonts w:cs="Times New Roman"/>
          <w:sz w:val="28"/>
          <w:szCs w:val="28"/>
        </w:rPr>
        <w:t>экрана</w:t>
      </w:r>
      <w:r w:rsidRPr="008860C7">
        <w:rPr>
          <w:rFonts w:cs="Times New Roman"/>
          <w:sz w:val="28"/>
          <w:szCs w:val="28"/>
          <w:lang w:val="en-US"/>
        </w:rPr>
        <w:t xml:space="preserve">. – </w:t>
      </w:r>
      <w:r w:rsidRPr="008860C7">
        <w:rPr>
          <w:rFonts w:cs="Times New Roman"/>
          <w:sz w:val="28"/>
          <w:szCs w:val="28"/>
        </w:rPr>
        <w:t>Яз</w:t>
      </w:r>
      <w:r w:rsidRPr="008860C7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8860C7">
        <w:rPr>
          <w:rFonts w:cs="Times New Roman"/>
          <w:sz w:val="28"/>
          <w:szCs w:val="28"/>
        </w:rPr>
        <w:t>англ</w:t>
      </w:r>
      <w:proofErr w:type="spellEnd"/>
      <w:r w:rsidRPr="008860C7">
        <w:rPr>
          <w:rFonts w:cs="Times New Roman"/>
          <w:sz w:val="28"/>
          <w:szCs w:val="28"/>
          <w:lang w:val="en-US"/>
        </w:rPr>
        <w:t>.</w:t>
      </w:r>
    </w:p>
    <w:p w:rsidR="00876F5B" w:rsidRPr="008860C7" w:rsidRDefault="00876F5B" w:rsidP="00876F5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860C7">
        <w:rPr>
          <w:rFonts w:ascii="Times New Roman" w:eastAsia="Calibri" w:hAnsi="Times New Roman" w:cs="Times New Roman"/>
          <w:sz w:val="28"/>
          <w:szCs w:val="28"/>
        </w:rPr>
        <w:t xml:space="preserve">Колпаков А., </w:t>
      </w:r>
      <w:proofErr w:type="spellStart"/>
      <w:r w:rsidRPr="008860C7">
        <w:rPr>
          <w:rFonts w:ascii="Times New Roman" w:eastAsia="Calibri" w:hAnsi="Times New Roman" w:cs="Times New Roman"/>
          <w:sz w:val="28"/>
          <w:szCs w:val="28"/>
        </w:rPr>
        <w:t>Карташев</w:t>
      </w:r>
      <w:proofErr w:type="spellEnd"/>
      <w:r w:rsidRPr="008860C7">
        <w:rPr>
          <w:rFonts w:ascii="Times New Roman" w:eastAsia="Calibri" w:hAnsi="Times New Roman" w:cs="Times New Roman"/>
          <w:sz w:val="28"/>
          <w:szCs w:val="28"/>
        </w:rPr>
        <w:t xml:space="preserve"> Е. Алгоритмы управления многоуровневым</w:t>
      </w:r>
      <w:r w:rsidR="00A044A4">
        <w:rPr>
          <w:rFonts w:ascii="Times New Roman" w:eastAsia="Calibri" w:hAnsi="Times New Roman" w:cs="Times New Roman"/>
          <w:sz w:val="28"/>
          <w:szCs w:val="28"/>
        </w:rPr>
        <w:t>и преобразователями [Текст] //</w:t>
      </w:r>
      <w:r w:rsidRPr="00886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0C7">
        <w:rPr>
          <w:rFonts w:ascii="Times New Roman" w:hAnsi="Times New Roman" w:cs="Times New Roman"/>
          <w:sz w:val="28"/>
          <w:szCs w:val="28"/>
        </w:rPr>
        <w:t>«Силовая электроника»</w:t>
      </w:r>
      <w:r w:rsidRPr="008860C7">
        <w:rPr>
          <w:rFonts w:ascii="Times New Roman" w:eastAsia="Calibri" w:hAnsi="Times New Roman" w:cs="Times New Roman"/>
          <w:sz w:val="28"/>
          <w:szCs w:val="28"/>
        </w:rPr>
        <w:t>, 2009</w:t>
      </w:r>
      <w:r w:rsidR="00A044A4">
        <w:rPr>
          <w:rFonts w:ascii="Times New Roman" w:eastAsia="Calibri" w:hAnsi="Times New Roman" w:cs="Times New Roman"/>
          <w:sz w:val="28"/>
          <w:szCs w:val="28"/>
        </w:rPr>
        <w:t>,</w:t>
      </w:r>
      <w:r w:rsidRPr="008860C7">
        <w:rPr>
          <w:rFonts w:ascii="Times New Roman" w:eastAsia="Calibri" w:hAnsi="Times New Roman" w:cs="Times New Roman"/>
          <w:sz w:val="28"/>
          <w:szCs w:val="28"/>
        </w:rPr>
        <w:t xml:space="preserve"> №2. – с. 57-65.</w:t>
      </w:r>
    </w:p>
    <w:p w:rsidR="00E6013D" w:rsidRPr="008860C7" w:rsidRDefault="00E6013D" w:rsidP="00E6013D">
      <w:pPr>
        <w:pStyle w:val="5"/>
        <w:numPr>
          <w:ilvl w:val="0"/>
          <w:numId w:val="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8860C7">
        <w:rPr>
          <w:rFonts w:cs="Times New Roman"/>
          <w:sz w:val="28"/>
          <w:szCs w:val="28"/>
        </w:rPr>
        <w:t xml:space="preserve">В.Г. Титов, А.С. </w:t>
      </w:r>
      <w:proofErr w:type="spellStart"/>
      <w:r w:rsidRPr="008860C7">
        <w:rPr>
          <w:rFonts w:cs="Times New Roman"/>
          <w:sz w:val="28"/>
          <w:szCs w:val="28"/>
        </w:rPr>
        <w:t>Плехов</w:t>
      </w:r>
      <w:proofErr w:type="spellEnd"/>
      <w:r w:rsidRPr="008860C7">
        <w:rPr>
          <w:rFonts w:cs="Times New Roman"/>
          <w:sz w:val="28"/>
          <w:szCs w:val="28"/>
        </w:rPr>
        <w:t xml:space="preserve">, К.А. </w:t>
      </w:r>
      <w:proofErr w:type="spellStart"/>
      <w:r w:rsidRPr="008860C7">
        <w:rPr>
          <w:rFonts w:cs="Times New Roman"/>
          <w:sz w:val="28"/>
          <w:szCs w:val="28"/>
        </w:rPr>
        <w:t>Бинда</w:t>
      </w:r>
      <w:proofErr w:type="spellEnd"/>
      <w:r w:rsidRPr="008860C7">
        <w:rPr>
          <w:rFonts w:cs="Times New Roman"/>
          <w:sz w:val="28"/>
          <w:szCs w:val="28"/>
        </w:rPr>
        <w:t xml:space="preserve">, Д.Ю. Титов Управление энергосберегающими полупроводниковыми преобразователями [Электронный ресурс]  // «Инженерный вестник Дона», 2013, №4. – Режим доступа: http://www.ivdon.ru/magazine/archive/n4y2013/1909 (доступ свободный) – </w:t>
      </w:r>
      <w:proofErr w:type="spellStart"/>
      <w:r w:rsidRPr="008860C7">
        <w:rPr>
          <w:rFonts w:cs="Times New Roman"/>
          <w:sz w:val="28"/>
          <w:szCs w:val="28"/>
        </w:rPr>
        <w:t>Загл</w:t>
      </w:r>
      <w:proofErr w:type="spellEnd"/>
      <w:r w:rsidRPr="008860C7">
        <w:rPr>
          <w:rFonts w:cs="Times New Roman"/>
          <w:sz w:val="28"/>
          <w:szCs w:val="28"/>
        </w:rPr>
        <w:t>. с экрана. – Яз</w:t>
      </w:r>
      <w:proofErr w:type="gramStart"/>
      <w:r w:rsidRPr="008860C7">
        <w:rPr>
          <w:rFonts w:cs="Times New Roman"/>
          <w:sz w:val="28"/>
          <w:szCs w:val="28"/>
        </w:rPr>
        <w:t>.</w:t>
      </w:r>
      <w:proofErr w:type="gramEnd"/>
      <w:r w:rsidRPr="008860C7">
        <w:rPr>
          <w:rFonts w:cs="Times New Roman"/>
          <w:sz w:val="28"/>
          <w:szCs w:val="28"/>
        </w:rPr>
        <w:t xml:space="preserve"> </w:t>
      </w:r>
      <w:proofErr w:type="gramStart"/>
      <w:r w:rsidRPr="008860C7">
        <w:rPr>
          <w:rFonts w:cs="Times New Roman"/>
          <w:sz w:val="28"/>
          <w:szCs w:val="28"/>
        </w:rPr>
        <w:t>р</w:t>
      </w:r>
      <w:proofErr w:type="gramEnd"/>
      <w:r w:rsidRPr="008860C7">
        <w:rPr>
          <w:rFonts w:cs="Times New Roman"/>
          <w:sz w:val="28"/>
          <w:szCs w:val="28"/>
        </w:rPr>
        <w:t xml:space="preserve">ус. </w:t>
      </w:r>
    </w:p>
    <w:p w:rsidR="00E6013D" w:rsidRPr="008860C7" w:rsidRDefault="00E6013D" w:rsidP="00E6013D">
      <w:pPr>
        <w:pStyle w:val="5"/>
        <w:spacing w:line="360" w:lineRule="auto"/>
        <w:rPr>
          <w:rFonts w:cs="Times New Roman"/>
          <w:sz w:val="24"/>
          <w:szCs w:val="21"/>
        </w:rPr>
      </w:pPr>
    </w:p>
    <w:p w:rsidR="001A6C0D" w:rsidRPr="00310F62" w:rsidRDefault="001A6C0D" w:rsidP="003F0A49">
      <w:pPr>
        <w:suppressAutoHyphens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36"/>
          <w:szCs w:val="28"/>
          <w:lang w:eastAsia="ar-SA"/>
        </w:rPr>
      </w:pPr>
    </w:p>
    <w:sectPr w:rsidR="001A6C0D" w:rsidRPr="00310F62" w:rsidSect="006B6A5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75E"/>
    <w:multiLevelType w:val="hybridMultilevel"/>
    <w:tmpl w:val="848453F4"/>
    <w:lvl w:ilvl="0" w:tplc="38208E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D7285"/>
    <w:multiLevelType w:val="hybridMultilevel"/>
    <w:tmpl w:val="6C627C5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9D3BFF"/>
    <w:multiLevelType w:val="hybridMultilevel"/>
    <w:tmpl w:val="69E2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A9C"/>
    <w:multiLevelType w:val="hybridMultilevel"/>
    <w:tmpl w:val="29028FBC"/>
    <w:lvl w:ilvl="0" w:tplc="9612B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750B53"/>
    <w:multiLevelType w:val="hybridMultilevel"/>
    <w:tmpl w:val="5290F150"/>
    <w:lvl w:ilvl="0" w:tplc="38208E1C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>
    <w:nsid w:val="393B59BD"/>
    <w:multiLevelType w:val="hybridMultilevel"/>
    <w:tmpl w:val="E8464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6C1399"/>
    <w:multiLevelType w:val="hybridMultilevel"/>
    <w:tmpl w:val="2840A460"/>
    <w:lvl w:ilvl="0" w:tplc="3D16D5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276ED3"/>
    <w:multiLevelType w:val="hybridMultilevel"/>
    <w:tmpl w:val="D56E98BA"/>
    <w:lvl w:ilvl="0" w:tplc="F7AE8F02">
      <w:numFmt w:val="bullet"/>
      <w:lvlText w:val="•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2DC61E4"/>
    <w:multiLevelType w:val="multilevel"/>
    <w:tmpl w:val="6AACD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F6175C"/>
    <w:multiLevelType w:val="hybridMultilevel"/>
    <w:tmpl w:val="8FD2FB68"/>
    <w:lvl w:ilvl="0" w:tplc="3D16D5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585349D"/>
    <w:multiLevelType w:val="hybridMultilevel"/>
    <w:tmpl w:val="385A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628ED"/>
    <w:multiLevelType w:val="hybridMultilevel"/>
    <w:tmpl w:val="7F405FF4"/>
    <w:lvl w:ilvl="0" w:tplc="94D2E5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A6E"/>
    <w:rsid w:val="00012B0A"/>
    <w:rsid w:val="00016C1E"/>
    <w:rsid w:val="00022A64"/>
    <w:rsid w:val="00022F9A"/>
    <w:rsid w:val="00025D48"/>
    <w:rsid w:val="00037EB2"/>
    <w:rsid w:val="0004407D"/>
    <w:rsid w:val="00044276"/>
    <w:rsid w:val="000507C4"/>
    <w:rsid w:val="00057F47"/>
    <w:rsid w:val="00070CAE"/>
    <w:rsid w:val="0007212A"/>
    <w:rsid w:val="000958B7"/>
    <w:rsid w:val="000A7A27"/>
    <w:rsid w:val="000B06A6"/>
    <w:rsid w:val="000B3721"/>
    <w:rsid w:val="000C23DF"/>
    <w:rsid w:val="000E1418"/>
    <w:rsid w:val="000E3879"/>
    <w:rsid w:val="000F6D21"/>
    <w:rsid w:val="00101DD0"/>
    <w:rsid w:val="00105351"/>
    <w:rsid w:val="00105C79"/>
    <w:rsid w:val="00113423"/>
    <w:rsid w:val="00123BAB"/>
    <w:rsid w:val="00123FD5"/>
    <w:rsid w:val="001246C8"/>
    <w:rsid w:val="00127812"/>
    <w:rsid w:val="00132B4D"/>
    <w:rsid w:val="00143A1E"/>
    <w:rsid w:val="00145D20"/>
    <w:rsid w:val="001541C9"/>
    <w:rsid w:val="00173B4A"/>
    <w:rsid w:val="001755EF"/>
    <w:rsid w:val="001756E9"/>
    <w:rsid w:val="001947E6"/>
    <w:rsid w:val="00196459"/>
    <w:rsid w:val="001A3B20"/>
    <w:rsid w:val="001A6C0D"/>
    <w:rsid w:val="001B2321"/>
    <w:rsid w:val="001B4D00"/>
    <w:rsid w:val="001B68DE"/>
    <w:rsid w:val="001C3B3C"/>
    <w:rsid w:val="001C7C76"/>
    <w:rsid w:val="001D101A"/>
    <w:rsid w:val="001D2EDB"/>
    <w:rsid w:val="001F4C47"/>
    <w:rsid w:val="001F5E43"/>
    <w:rsid w:val="00207DB5"/>
    <w:rsid w:val="002244A9"/>
    <w:rsid w:val="00226D4D"/>
    <w:rsid w:val="0022735C"/>
    <w:rsid w:val="00230317"/>
    <w:rsid w:val="0023109A"/>
    <w:rsid w:val="00244BF4"/>
    <w:rsid w:val="0024615C"/>
    <w:rsid w:val="00251491"/>
    <w:rsid w:val="00254FF6"/>
    <w:rsid w:val="002715A3"/>
    <w:rsid w:val="002743CF"/>
    <w:rsid w:val="002818E9"/>
    <w:rsid w:val="00284BB4"/>
    <w:rsid w:val="00285C7C"/>
    <w:rsid w:val="00286DDB"/>
    <w:rsid w:val="00296C94"/>
    <w:rsid w:val="002A798D"/>
    <w:rsid w:val="002B5E45"/>
    <w:rsid w:val="002B770B"/>
    <w:rsid w:val="002C501E"/>
    <w:rsid w:val="002C792C"/>
    <w:rsid w:val="002E58FB"/>
    <w:rsid w:val="002F3866"/>
    <w:rsid w:val="002F6022"/>
    <w:rsid w:val="00310D06"/>
    <w:rsid w:val="00310F62"/>
    <w:rsid w:val="00324CE9"/>
    <w:rsid w:val="003268F5"/>
    <w:rsid w:val="003328C4"/>
    <w:rsid w:val="0034287E"/>
    <w:rsid w:val="00351A6E"/>
    <w:rsid w:val="00353E33"/>
    <w:rsid w:val="00366877"/>
    <w:rsid w:val="00366E59"/>
    <w:rsid w:val="00376C3D"/>
    <w:rsid w:val="003926F3"/>
    <w:rsid w:val="00392CE1"/>
    <w:rsid w:val="00397485"/>
    <w:rsid w:val="003C7770"/>
    <w:rsid w:val="003D1761"/>
    <w:rsid w:val="003D2F6E"/>
    <w:rsid w:val="003D4792"/>
    <w:rsid w:val="003E685C"/>
    <w:rsid w:val="003E762A"/>
    <w:rsid w:val="003F0A49"/>
    <w:rsid w:val="003F0C35"/>
    <w:rsid w:val="00426ED0"/>
    <w:rsid w:val="00427426"/>
    <w:rsid w:val="00432279"/>
    <w:rsid w:val="004472CC"/>
    <w:rsid w:val="00457CAB"/>
    <w:rsid w:val="00461656"/>
    <w:rsid w:val="00465EC2"/>
    <w:rsid w:val="00471216"/>
    <w:rsid w:val="004834A0"/>
    <w:rsid w:val="00483984"/>
    <w:rsid w:val="004B6713"/>
    <w:rsid w:val="004B6C80"/>
    <w:rsid w:val="004B7C5D"/>
    <w:rsid w:val="004D552D"/>
    <w:rsid w:val="004F2209"/>
    <w:rsid w:val="004F7BBD"/>
    <w:rsid w:val="00506789"/>
    <w:rsid w:val="00564DCC"/>
    <w:rsid w:val="00567418"/>
    <w:rsid w:val="005703BA"/>
    <w:rsid w:val="00576253"/>
    <w:rsid w:val="005820EC"/>
    <w:rsid w:val="0058341D"/>
    <w:rsid w:val="00584C1C"/>
    <w:rsid w:val="00591C68"/>
    <w:rsid w:val="0059487C"/>
    <w:rsid w:val="005C2B77"/>
    <w:rsid w:val="005C5A89"/>
    <w:rsid w:val="005E22EB"/>
    <w:rsid w:val="005E3367"/>
    <w:rsid w:val="005F47BF"/>
    <w:rsid w:val="006010D7"/>
    <w:rsid w:val="00601BC5"/>
    <w:rsid w:val="0060477A"/>
    <w:rsid w:val="00606A97"/>
    <w:rsid w:val="00626B72"/>
    <w:rsid w:val="0063141B"/>
    <w:rsid w:val="006335C6"/>
    <w:rsid w:val="00635D6A"/>
    <w:rsid w:val="006373CE"/>
    <w:rsid w:val="00646A3E"/>
    <w:rsid w:val="00656BAC"/>
    <w:rsid w:val="006674BF"/>
    <w:rsid w:val="00697210"/>
    <w:rsid w:val="006B18E6"/>
    <w:rsid w:val="006B684F"/>
    <w:rsid w:val="006B6A5A"/>
    <w:rsid w:val="006C249A"/>
    <w:rsid w:val="006D2019"/>
    <w:rsid w:val="006D3EA1"/>
    <w:rsid w:val="006D4B5E"/>
    <w:rsid w:val="006D70ED"/>
    <w:rsid w:val="006D7AF2"/>
    <w:rsid w:val="006E18B8"/>
    <w:rsid w:val="006E38F0"/>
    <w:rsid w:val="006F49BE"/>
    <w:rsid w:val="006F72E2"/>
    <w:rsid w:val="00710F87"/>
    <w:rsid w:val="0071385F"/>
    <w:rsid w:val="00722F44"/>
    <w:rsid w:val="007275D6"/>
    <w:rsid w:val="00730BDB"/>
    <w:rsid w:val="0073530D"/>
    <w:rsid w:val="007353AA"/>
    <w:rsid w:val="0075125F"/>
    <w:rsid w:val="0075449B"/>
    <w:rsid w:val="0076385D"/>
    <w:rsid w:val="007825BE"/>
    <w:rsid w:val="0079286F"/>
    <w:rsid w:val="007952C5"/>
    <w:rsid w:val="007A0936"/>
    <w:rsid w:val="007B3DED"/>
    <w:rsid w:val="007B7B5A"/>
    <w:rsid w:val="007C08E6"/>
    <w:rsid w:val="007C12C4"/>
    <w:rsid w:val="007D6965"/>
    <w:rsid w:val="007F05F3"/>
    <w:rsid w:val="008059B3"/>
    <w:rsid w:val="00806724"/>
    <w:rsid w:val="0081434F"/>
    <w:rsid w:val="0082310C"/>
    <w:rsid w:val="00823CE7"/>
    <w:rsid w:val="0082484C"/>
    <w:rsid w:val="00824FAA"/>
    <w:rsid w:val="00825BFA"/>
    <w:rsid w:val="00832409"/>
    <w:rsid w:val="00833AEB"/>
    <w:rsid w:val="00847EF6"/>
    <w:rsid w:val="00872741"/>
    <w:rsid w:val="00876F5B"/>
    <w:rsid w:val="00884BDA"/>
    <w:rsid w:val="00885F44"/>
    <w:rsid w:val="008860C7"/>
    <w:rsid w:val="0088771F"/>
    <w:rsid w:val="00894381"/>
    <w:rsid w:val="008A08BD"/>
    <w:rsid w:val="008A49D0"/>
    <w:rsid w:val="008E3FDF"/>
    <w:rsid w:val="008F5B6A"/>
    <w:rsid w:val="00904C7B"/>
    <w:rsid w:val="00910F9D"/>
    <w:rsid w:val="0093441B"/>
    <w:rsid w:val="0094564D"/>
    <w:rsid w:val="0095384A"/>
    <w:rsid w:val="009557C0"/>
    <w:rsid w:val="0095773A"/>
    <w:rsid w:val="009616E1"/>
    <w:rsid w:val="00961EF9"/>
    <w:rsid w:val="00963214"/>
    <w:rsid w:val="00963CB6"/>
    <w:rsid w:val="00966257"/>
    <w:rsid w:val="00972621"/>
    <w:rsid w:val="00990372"/>
    <w:rsid w:val="009915E5"/>
    <w:rsid w:val="009A2DE5"/>
    <w:rsid w:val="009C1632"/>
    <w:rsid w:val="009C1CC6"/>
    <w:rsid w:val="009C4030"/>
    <w:rsid w:val="009D02C5"/>
    <w:rsid w:val="009D320A"/>
    <w:rsid w:val="009D6CFF"/>
    <w:rsid w:val="00A01FE2"/>
    <w:rsid w:val="00A044A4"/>
    <w:rsid w:val="00A109D2"/>
    <w:rsid w:val="00A135F4"/>
    <w:rsid w:val="00A160A7"/>
    <w:rsid w:val="00A20478"/>
    <w:rsid w:val="00A221EB"/>
    <w:rsid w:val="00A2596F"/>
    <w:rsid w:val="00A33E5C"/>
    <w:rsid w:val="00A4573F"/>
    <w:rsid w:val="00A65E63"/>
    <w:rsid w:val="00A75FE5"/>
    <w:rsid w:val="00AB0B8D"/>
    <w:rsid w:val="00AB0D7D"/>
    <w:rsid w:val="00AC5CF0"/>
    <w:rsid w:val="00AC7570"/>
    <w:rsid w:val="00AC7D31"/>
    <w:rsid w:val="00AD000E"/>
    <w:rsid w:val="00AD4E66"/>
    <w:rsid w:val="00AE7F34"/>
    <w:rsid w:val="00AF767B"/>
    <w:rsid w:val="00B02773"/>
    <w:rsid w:val="00B029CC"/>
    <w:rsid w:val="00B0352F"/>
    <w:rsid w:val="00B05629"/>
    <w:rsid w:val="00B10104"/>
    <w:rsid w:val="00B17665"/>
    <w:rsid w:val="00B226C1"/>
    <w:rsid w:val="00B24312"/>
    <w:rsid w:val="00B25EA9"/>
    <w:rsid w:val="00B3301B"/>
    <w:rsid w:val="00B37D46"/>
    <w:rsid w:val="00B40CF8"/>
    <w:rsid w:val="00B61040"/>
    <w:rsid w:val="00B910F0"/>
    <w:rsid w:val="00B93BD0"/>
    <w:rsid w:val="00BB0C50"/>
    <w:rsid w:val="00BC6CBF"/>
    <w:rsid w:val="00BE414F"/>
    <w:rsid w:val="00BE546B"/>
    <w:rsid w:val="00BF0EF5"/>
    <w:rsid w:val="00C00776"/>
    <w:rsid w:val="00C23F94"/>
    <w:rsid w:val="00C4017C"/>
    <w:rsid w:val="00C4382F"/>
    <w:rsid w:val="00C43A17"/>
    <w:rsid w:val="00C517B5"/>
    <w:rsid w:val="00C56AF9"/>
    <w:rsid w:val="00C604EC"/>
    <w:rsid w:val="00C639C5"/>
    <w:rsid w:val="00C82ED5"/>
    <w:rsid w:val="00C86933"/>
    <w:rsid w:val="00C87DE1"/>
    <w:rsid w:val="00C926E5"/>
    <w:rsid w:val="00CA04E2"/>
    <w:rsid w:val="00CA162D"/>
    <w:rsid w:val="00CA724A"/>
    <w:rsid w:val="00CB1266"/>
    <w:rsid w:val="00CC0DCB"/>
    <w:rsid w:val="00CC2254"/>
    <w:rsid w:val="00CC71DF"/>
    <w:rsid w:val="00CC7379"/>
    <w:rsid w:val="00CD1BC3"/>
    <w:rsid w:val="00CD6571"/>
    <w:rsid w:val="00CE286A"/>
    <w:rsid w:val="00CF011B"/>
    <w:rsid w:val="00CF6800"/>
    <w:rsid w:val="00D11F67"/>
    <w:rsid w:val="00D27E3F"/>
    <w:rsid w:val="00D373FC"/>
    <w:rsid w:val="00D41BE9"/>
    <w:rsid w:val="00D420DA"/>
    <w:rsid w:val="00D4262E"/>
    <w:rsid w:val="00D45FED"/>
    <w:rsid w:val="00D5518B"/>
    <w:rsid w:val="00D61DDF"/>
    <w:rsid w:val="00D73307"/>
    <w:rsid w:val="00D73684"/>
    <w:rsid w:val="00D949F5"/>
    <w:rsid w:val="00DA18A4"/>
    <w:rsid w:val="00DA7CB6"/>
    <w:rsid w:val="00DB3019"/>
    <w:rsid w:val="00DB3C86"/>
    <w:rsid w:val="00DB433F"/>
    <w:rsid w:val="00DB702A"/>
    <w:rsid w:val="00DC64BB"/>
    <w:rsid w:val="00DD056D"/>
    <w:rsid w:val="00DD351E"/>
    <w:rsid w:val="00DE2250"/>
    <w:rsid w:val="00DE783F"/>
    <w:rsid w:val="00DF0BB5"/>
    <w:rsid w:val="00DF1755"/>
    <w:rsid w:val="00DF2F18"/>
    <w:rsid w:val="00DF5809"/>
    <w:rsid w:val="00E0027B"/>
    <w:rsid w:val="00E4034B"/>
    <w:rsid w:val="00E52147"/>
    <w:rsid w:val="00E554C3"/>
    <w:rsid w:val="00E5705B"/>
    <w:rsid w:val="00E6013D"/>
    <w:rsid w:val="00E671BC"/>
    <w:rsid w:val="00E70C8C"/>
    <w:rsid w:val="00E72C34"/>
    <w:rsid w:val="00E77E1D"/>
    <w:rsid w:val="00E90F66"/>
    <w:rsid w:val="00EB1F90"/>
    <w:rsid w:val="00EC030E"/>
    <w:rsid w:val="00EC51A9"/>
    <w:rsid w:val="00ED7F29"/>
    <w:rsid w:val="00EE1AE6"/>
    <w:rsid w:val="00EE4BD5"/>
    <w:rsid w:val="00EF25EB"/>
    <w:rsid w:val="00EF6FF1"/>
    <w:rsid w:val="00F005F5"/>
    <w:rsid w:val="00F072EE"/>
    <w:rsid w:val="00F112DD"/>
    <w:rsid w:val="00F157F9"/>
    <w:rsid w:val="00F16E13"/>
    <w:rsid w:val="00F17E67"/>
    <w:rsid w:val="00F22AFB"/>
    <w:rsid w:val="00F23F11"/>
    <w:rsid w:val="00F27024"/>
    <w:rsid w:val="00F303CC"/>
    <w:rsid w:val="00F327E2"/>
    <w:rsid w:val="00F36DEF"/>
    <w:rsid w:val="00F6180D"/>
    <w:rsid w:val="00F72A9C"/>
    <w:rsid w:val="00F82EB8"/>
    <w:rsid w:val="00F902F9"/>
    <w:rsid w:val="00F9116F"/>
    <w:rsid w:val="00FB0978"/>
    <w:rsid w:val="00FB5B1C"/>
    <w:rsid w:val="00FB6F65"/>
    <w:rsid w:val="00FC2E98"/>
    <w:rsid w:val="00FD53FE"/>
    <w:rsid w:val="00FE3EA6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7"/>
  </w:style>
  <w:style w:type="paragraph" w:styleId="1">
    <w:name w:val="heading 1"/>
    <w:basedOn w:val="a"/>
    <w:next w:val="a"/>
    <w:link w:val="10"/>
    <w:qFormat/>
    <w:rsid w:val="003328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6E"/>
    <w:rPr>
      <w:rFonts w:ascii="Tahoma" w:hAnsi="Tahoma" w:cs="Tahoma"/>
      <w:sz w:val="16"/>
      <w:szCs w:val="16"/>
    </w:rPr>
  </w:style>
  <w:style w:type="paragraph" w:customStyle="1" w:styleId="3">
    <w:name w:val="3_ОснТекст"/>
    <w:rsid w:val="00F82EB8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 CYR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902F9"/>
    <w:pPr>
      <w:ind w:left="720"/>
      <w:contextualSpacing/>
    </w:pPr>
  </w:style>
  <w:style w:type="table" w:styleId="a6">
    <w:name w:val="Table Grid"/>
    <w:basedOn w:val="a1"/>
    <w:rsid w:val="00F6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28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4">
    <w:name w:val="4_СпЛитературы"/>
    <w:next w:val="5"/>
    <w:rsid w:val="003328C4"/>
    <w:pPr>
      <w:suppressAutoHyphens/>
      <w:spacing w:after="0" w:line="240" w:lineRule="auto"/>
      <w:jc w:val="center"/>
    </w:pPr>
    <w:rPr>
      <w:rFonts w:ascii="Times New Roman" w:eastAsia="Arial" w:hAnsi="Times New Roman" w:cs="Times New Roman CYR"/>
      <w:b/>
      <w:sz w:val="20"/>
      <w:szCs w:val="20"/>
      <w:lang w:eastAsia="ar-SA"/>
    </w:rPr>
  </w:style>
  <w:style w:type="paragraph" w:customStyle="1" w:styleId="5">
    <w:name w:val="5_ЛитСсылка"/>
    <w:rsid w:val="003328C4"/>
    <w:pPr>
      <w:suppressAutoHyphens/>
      <w:spacing w:after="0" w:line="232" w:lineRule="auto"/>
      <w:jc w:val="both"/>
    </w:pPr>
    <w:rPr>
      <w:rFonts w:ascii="Times New Roman" w:eastAsia="Arial" w:hAnsi="Times New Roman" w:cs="Times New Roman CYR"/>
      <w:sz w:val="18"/>
      <w:szCs w:val="18"/>
      <w:lang w:eastAsia="ar-SA"/>
    </w:rPr>
  </w:style>
  <w:style w:type="paragraph" w:customStyle="1" w:styleId="Style3">
    <w:name w:val="Style3"/>
    <w:basedOn w:val="a"/>
    <w:uiPriority w:val="99"/>
    <w:rsid w:val="007353AA"/>
    <w:pPr>
      <w:widowControl w:val="0"/>
      <w:autoSpaceDE w:val="0"/>
      <w:autoSpaceDN w:val="0"/>
      <w:adjustRightInd w:val="0"/>
      <w:spacing w:after="0" w:line="125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353AA"/>
    <w:pPr>
      <w:widowControl w:val="0"/>
      <w:autoSpaceDE w:val="0"/>
      <w:autoSpaceDN w:val="0"/>
      <w:adjustRightInd w:val="0"/>
      <w:spacing w:after="0" w:line="122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53AA"/>
    <w:pPr>
      <w:widowControl w:val="0"/>
      <w:autoSpaceDE w:val="0"/>
      <w:autoSpaceDN w:val="0"/>
      <w:adjustRightInd w:val="0"/>
      <w:spacing w:after="0" w:line="3936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53AA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basedOn w:val="a0"/>
    <w:uiPriority w:val="99"/>
    <w:rsid w:val="007353AA"/>
    <w:rPr>
      <w:rFonts w:ascii="Arial Narrow" w:hAnsi="Arial Narrow" w:cs="Arial Narrow"/>
      <w:i/>
      <w:iCs/>
      <w:spacing w:val="10"/>
      <w:sz w:val="10"/>
      <w:szCs w:val="10"/>
    </w:rPr>
  </w:style>
  <w:style w:type="character" w:customStyle="1" w:styleId="FontStyle15">
    <w:name w:val="Font Style15"/>
    <w:basedOn w:val="a0"/>
    <w:uiPriority w:val="99"/>
    <w:rsid w:val="007353AA"/>
    <w:rPr>
      <w:rFonts w:ascii="Arial Narrow" w:hAnsi="Arial Narrow" w:cs="Arial Narrow"/>
      <w:smallCaps/>
      <w:sz w:val="10"/>
      <w:szCs w:val="10"/>
    </w:rPr>
  </w:style>
  <w:style w:type="character" w:customStyle="1" w:styleId="FontStyle16">
    <w:name w:val="Font Style16"/>
    <w:basedOn w:val="a0"/>
    <w:uiPriority w:val="99"/>
    <w:rsid w:val="007353AA"/>
    <w:rPr>
      <w:rFonts w:ascii="Arial Narrow" w:hAnsi="Arial Narrow" w:cs="Arial Narrow"/>
      <w:sz w:val="10"/>
      <w:szCs w:val="10"/>
    </w:rPr>
  </w:style>
  <w:style w:type="character" w:customStyle="1" w:styleId="FontStyle17">
    <w:name w:val="Font Style17"/>
    <w:basedOn w:val="a0"/>
    <w:uiPriority w:val="99"/>
    <w:rsid w:val="007353AA"/>
    <w:rPr>
      <w:rFonts w:ascii="Arial Narrow" w:hAnsi="Arial Narrow" w:cs="Arial Narrow"/>
      <w:b/>
      <w:bCs/>
      <w:sz w:val="10"/>
      <w:szCs w:val="10"/>
    </w:rPr>
  </w:style>
  <w:style w:type="paragraph" w:customStyle="1" w:styleId="a7">
    <w:name w:val="ИВД: Текст статьи"/>
    <w:basedOn w:val="a8"/>
    <w:qFormat/>
    <w:rsid w:val="00972621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styleId="a8">
    <w:name w:val="Normal (Web)"/>
    <w:basedOn w:val="a"/>
    <w:uiPriority w:val="99"/>
    <w:semiHidden/>
    <w:unhideWhenUsed/>
    <w:rsid w:val="009726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6E"/>
    <w:rPr>
      <w:rFonts w:ascii="Tahoma" w:hAnsi="Tahoma" w:cs="Tahoma"/>
      <w:sz w:val="16"/>
      <w:szCs w:val="16"/>
    </w:rPr>
  </w:style>
  <w:style w:type="paragraph" w:customStyle="1" w:styleId="3">
    <w:name w:val="3_ОснТекст"/>
    <w:rsid w:val="00F82EB8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 CYR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902F9"/>
    <w:pPr>
      <w:ind w:left="720"/>
      <w:contextualSpacing/>
    </w:pPr>
  </w:style>
  <w:style w:type="table" w:styleId="a6">
    <w:name w:val="Table Grid"/>
    <w:basedOn w:val="a1"/>
    <w:rsid w:val="00F6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D0F9-96F3-486A-AEF6-17260A2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 Д.Г.</dc:creator>
  <cp:lastModifiedBy>Даня</cp:lastModifiedBy>
  <cp:revision>52</cp:revision>
  <dcterms:created xsi:type="dcterms:W3CDTF">2014-01-13T18:22:00Z</dcterms:created>
  <dcterms:modified xsi:type="dcterms:W3CDTF">2014-02-01T16:15:00Z</dcterms:modified>
</cp:coreProperties>
</file>