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D4E" w:rsidRPr="00B6510E" w:rsidRDefault="004205C8" w:rsidP="009E2D4E">
      <w:pPr>
        <w:jc w:val="center"/>
        <w:rPr>
          <w:b/>
        </w:rPr>
      </w:pPr>
      <w:r w:rsidRPr="004205C8">
        <w:rPr>
          <w:b/>
        </w:rPr>
        <w:t>Эффект синергизма в силикатной системе, модифицированной бинарной добавкой полиолов</w:t>
      </w:r>
    </w:p>
    <w:p w:rsidR="00B6510E" w:rsidRDefault="00B6510E" w:rsidP="009E2D4E">
      <w:pPr>
        <w:jc w:val="center"/>
      </w:pPr>
    </w:p>
    <w:p w:rsidR="00BE590C" w:rsidRPr="00193605" w:rsidRDefault="00BE590C" w:rsidP="009E2D4E">
      <w:pPr>
        <w:jc w:val="center"/>
      </w:pPr>
    </w:p>
    <w:p w:rsidR="009E2D4E" w:rsidRDefault="00193605" w:rsidP="009E2D4E">
      <w:pPr>
        <w:jc w:val="center"/>
        <w:rPr>
          <w:i/>
        </w:rPr>
      </w:pPr>
      <w:r w:rsidRPr="00B6510E">
        <w:rPr>
          <w:i/>
        </w:rPr>
        <w:t xml:space="preserve">Е.А. </w:t>
      </w:r>
      <w:r w:rsidR="009E2D4E" w:rsidRPr="00B6510E">
        <w:rPr>
          <w:i/>
        </w:rPr>
        <w:t xml:space="preserve">Шошин, </w:t>
      </w:r>
      <w:r w:rsidRPr="00B6510E">
        <w:rPr>
          <w:i/>
        </w:rPr>
        <w:t xml:space="preserve">Ю.Г. </w:t>
      </w:r>
      <w:r w:rsidR="009E2D4E" w:rsidRPr="00B6510E">
        <w:rPr>
          <w:i/>
        </w:rPr>
        <w:t xml:space="preserve">Иващенко, </w:t>
      </w:r>
      <w:r w:rsidRPr="00B6510E">
        <w:rPr>
          <w:i/>
        </w:rPr>
        <w:t xml:space="preserve">А.В. </w:t>
      </w:r>
      <w:r w:rsidR="009E2D4E" w:rsidRPr="00B6510E">
        <w:rPr>
          <w:i/>
        </w:rPr>
        <w:t xml:space="preserve">Поляков, </w:t>
      </w:r>
      <w:r w:rsidRPr="00690346">
        <w:rPr>
          <w:i/>
        </w:rPr>
        <w:t>М.</w:t>
      </w:r>
      <w:r w:rsidR="00690346">
        <w:rPr>
          <w:i/>
        </w:rPr>
        <w:t>П.</w:t>
      </w:r>
      <w:r w:rsidRPr="00B6510E">
        <w:rPr>
          <w:i/>
        </w:rPr>
        <w:t xml:space="preserve"> </w:t>
      </w:r>
      <w:r w:rsidR="009E2D4E" w:rsidRPr="00B6510E">
        <w:rPr>
          <w:i/>
        </w:rPr>
        <w:t xml:space="preserve">Кочергина </w:t>
      </w:r>
    </w:p>
    <w:p w:rsidR="00B6510E" w:rsidRPr="00690346" w:rsidRDefault="00B6510E" w:rsidP="009E2D4E">
      <w:pPr>
        <w:jc w:val="center"/>
        <w:rPr>
          <w:i/>
        </w:rPr>
      </w:pPr>
    </w:p>
    <w:p w:rsidR="00193605" w:rsidRDefault="00193605" w:rsidP="009E2D4E">
      <w:pPr>
        <w:jc w:val="center"/>
        <w:rPr>
          <w:i/>
          <w:sz w:val="24"/>
          <w:szCs w:val="24"/>
        </w:rPr>
      </w:pPr>
      <w:r w:rsidRPr="00193605">
        <w:rPr>
          <w:i/>
          <w:sz w:val="24"/>
          <w:szCs w:val="24"/>
        </w:rPr>
        <w:t xml:space="preserve">Саратовский государственный технический университет </w:t>
      </w:r>
      <w:r w:rsidRPr="00193605">
        <w:rPr>
          <w:i/>
          <w:sz w:val="24"/>
          <w:szCs w:val="24"/>
        </w:rPr>
        <w:br/>
        <w:t>им. Ю.А. Гагарина</w:t>
      </w:r>
    </w:p>
    <w:p w:rsidR="00603B9B" w:rsidRPr="00193605" w:rsidRDefault="00603B9B" w:rsidP="009E2D4E">
      <w:pPr>
        <w:jc w:val="center"/>
        <w:rPr>
          <w:i/>
          <w:sz w:val="24"/>
          <w:szCs w:val="24"/>
        </w:rPr>
      </w:pPr>
    </w:p>
    <w:p w:rsidR="009E2D4E" w:rsidRDefault="00B6510E" w:rsidP="00DC6B35">
      <w:pPr>
        <w:ind w:firstLine="0"/>
        <w:rPr>
          <w:sz w:val="24"/>
          <w:szCs w:val="24"/>
        </w:rPr>
      </w:pPr>
      <w:r w:rsidRPr="00B6510E">
        <w:rPr>
          <w:b/>
          <w:sz w:val="24"/>
          <w:szCs w:val="24"/>
        </w:rPr>
        <w:t>Аннотация</w:t>
      </w:r>
      <w:r w:rsidRPr="000B736B">
        <w:rPr>
          <w:sz w:val="24"/>
          <w:szCs w:val="24"/>
        </w:rPr>
        <w:t xml:space="preserve">: </w:t>
      </w:r>
      <w:r w:rsidR="009E2D4E" w:rsidRPr="00193605">
        <w:rPr>
          <w:sz w:val="24"/>
          <w:szCs w:val="24"/>
        </w:rPr>
        <w:t xml:space="preserve">Методом просвечивающей электронной микроскопии исследована морфология продуктов гидратации модифицированного </w:t>
      </w:r>
      <w:r w:rsidR="00F74C78">
        <w:rPr>
          <w:sz w:val="24"/>
          <w:szCs w:val="24"/>
        </w:rPr>
        <w:t xml:space="preserve">портландцемента. </w:t>
      </w:r>
      <w:r w:rsidR="009E2D4E" w:rsidRPr="00193605">
        <w:rPr>
          <w:sz w:val="24"/>
          <w:szCs w:val="24"/>
        </w:rPr>
        <w:t>Обнаружено, что одновременное присутствие в системе поливинилового спирта и сахарозы по своему влиянию на морфологию наночастиц гидросиликатов носит синергетический характер и аналогично кратному повышению концентрации сахарозы.</w:t>
      </w:r>
    </w:p>
    <w:p w:rsidR="00193605" w:rsidRPr="00B6510E" w:rsidRDefault="00193605" w:rsidP="00603B9B">
      <w:pPr>
        <w:ind w:firstLine="0"/>
        <w:rPr>
          <w:b/>
          <w:sz w:val="24"/>
          <w:szCs w:val="24"/>
        </w:rPr>
      </w:pPr>
      <w:r w:rsidRPr="00B6510E">
        <w:rPr>
          <w:b/>
          <w:sz w:val="24"/>
          <w:szCs w:val="24"/>
        </w:rPr>
        <w:t xml:space="preserve">Ключевые слова: </w:t>
      </w:r>
      <w:r w:rsidR="002A52EF" w:rsidRPr="002A52EF">
        <w:rPr>
          <w:sz w:val="24"/>
          <w:szCs w:val="24"/>
        </w:rPr>
        <w:t>модифицированный цементный камень, просвечивающая электронная микроскопия, морфология наночастиц гидросиликатов, сахароза, ПВС, синергетический эффект.</w:t>
      </w:r>
    </w:p>
    <w:p w:rsidR="00690346" w:rsidRDefault="00690346" w:rsidP="00193605">
      <w:pPr>
        <w:spacing w:line="360" w:lineRule="auto"/>
      </w:pPr>
    </w:p>
    <w:p w:rsidR="009E2D4E" w:rsidRPr="008B209F" w:rsidRDefault="009E2D4E" w:rsidP="00193605">
      <w:pPr>
        <w:spacing w:line="360" w:lineRule="auto"/>
      </w:pPr>
      <w:r>
        <w:t>Углеводы</w:t>
      </w:r>
      <w:r w:rsidRPr="006E7C63">
        <w:t xml:space="preserve"> </w:t>
      </w:r>
      <w:r>
        <w:t>обладают</w:t>
      </w:r>
      <w:r w:rsidRPr="006E7C63">
        <w:t xml:space="preserve"> </w:t>
      </w:r>
      <w:r>
        <w:t>высоким</w:t>
      </w:r>
      <w:r w:rsidRPr="006E7C63">
        <w:t xml:space="preserve"> </w:t>
      </w:r>
      <w:r>
        <w:t>потенциалом</w:t>
      </w:r>
      <w:r w:rsidRPr="006E7C63">
        <w:t xml:space="preserve"> </w:t>
      </w:r>
      <w:r>
        <w:t>влияния</w:t>
      </w:r>
      <w:r w:rsidRPr="006E7C63">
        <w:t xml:space="preserve"> </w:t>
      </w:r>
      <w:r>
        <w:t>на</w:t>
      </w:r>
      <w:r w:rsidRPr="006E7C63">
        <w:t xml:space="preserve"> </w:t>
      </w:r>
      <w:r>
        <w:t>морфологию</w:t>
      </w:r>
      <w:r w:rsidRPr="006E7C63">
        <w:t xml:space="preserve"> </w:t>
      </w:r>
      <w:r>
        <w:t>и</w:t>
      </w:r>
      <w:r w:rsidRPr="006E7C63">
        <w:t xml:space="preserve"> </w:t>
      </w:r>
      <w:r>
        <w:t>свойства</w:t>
      </w:r>
      <w:r w:rsidRPr="006E7C63">
        <w:t xml:space="preserve"> </w:t>
      </w:r>
      <w:r>
        <w:t>аморфной</w:t>
      </w:r>
      <w:r w:rsidRPr="006E7C63">
        <w:t xml:space="preserve"> </w:t>
      </w:r>
      <w:r>
        <w:t>фазы</w:t>
      </w:r>
      <w:r w:rsidRPr="006E7C63">
        <w:t xml:space="preserve"> </w:t>
      </w:r>
      <w:r>
        <w:t>гидросиликатов</w:t>
      </w:r>
      <w:r w:rsidRPr="006E7C63">
        <w:t xml:space="preserve"> </w:t>
      </w:r>
      <w:r>
        <w:t>цементного</w:t>
      </w:r>
      <w:r w:rsidRPr="006E7C63">
        <w:t xml:space="preserve"> </w:t>
      </w:r>
      <w:r>
        <w:t>камня</w:t>
      </w:r>
      <w:r w:rsidRPr="006E7C63">
        <w:t xml:space="preserve"> [1,2]. </w:t>
      </w:r>
      <w:r>
        <w:t xml:space="preserve">При этом разнообразие модифицирующих свойств углеводов связано с разнообразием структурных форм углеводов, т.е. вариативностью пространственного расположения ОН-групп </w:t>
      </w:r>
      <w:r w:rsidRPr="00947137">
        <w:t>[</w:t>
      </w:r>
      <w:r>
        <w:t>3</w:t>
      </w:r>
      <w:r w:rsidRPr="00947137">
        <w:t>]</w:t>
      </w:r>
      <w:r>
        <w:t xml:space="preserve">. В то же время в строительной практике широко используются гидроксилсодержащие полимеры (ПВС, АЦФ) </w:t>
      </w:r>
      <w:r w:rsidRPr="00D62CCD">
        <w:t>[</w:t>
      </w:r>
      <w:r w:rsidR="00512DD3">
        <w:t>5</w:t>
      </w:r>
      <w:r>
        <w:t>-</w:t>
      </w:r>
      <w:r w:rsidR="00512DD3">
        <w:t>8</w:t>
      </w:r>
      <w:r w:rsidRPr="00D62CCD">
        <w:t>]</w:t>
      </w:r>
      <w:r>
        <w:t xml:space="preserve">, не обладающие подобной пространственной регулярностью структуры. Но при этом известно </w:t>
      </w:r>
      <w:r w:rsidRPr="00A71939">
        <w:t>[</w:t>
      </w:r>
      <w:r w:rsidR="00512DD3">
        <w:t>9</w:t>
      </w:r>
      <w:r w:rsidRPr="00A71939">
        <w:t>]</w:t>
      </w:r>
      <w:r>
        <w:t xml:space="preserve">, что ПВС, как и сахароза, стабилизирует зародышевую фазу цементного камня, приводя к замедлению процессов схватывания и твердения. Учитывая перспективность полимерных добавок, представляло интерес изучить влияние ПВС на морфологию аморфной фазы цементного камня в присутствие второго гидроксилсодержащего компонента. В качестве такового была выбрана сахароза, чье действие на структуру </w:t>
      </w:r>
      <w:r>
        <w:rPr>
          <w:lang w:val="en-US"/>
        </w:rPr>
        <w:t>C</w:t>
      </w:r>
      <w:r w:rsidRPr="008B209F">
        <w:t>-</w:t>
      </w:r>
      <w:r>
        <w:rPr>
          <w:lang w:val="en-US"/>
        </w:rPr>
        <w:t>S</w:t>
      </w:r>
      <w:r w:rsidRPr="008B209F">
        <w:t>-</w:t>
      </w:r>
      <w:r>
        <w:rPr>
          <w:lang w:val="en-US"/>
        </w:rPr>
        <w:t>H</w:t>
      </w:r>
      <w:r w:rsidRPr="008B209F">
        <w:t>-</w:t>
      </w:r>
      <w:r>
        <w:t xml:space="preserve">фазы цементного камня достаточно подробно изучено </w:t>
      </w:r>
      <w:r w:rsidRPr="008B209F">
        <w:t>[</w:t>
      </w:r>
      <w:r w:rsidR="00512DD3">
        <w:t>3,</w:t>
      </w:r>
      <w:r w:rsidR="00512DD3" w:rsidRPr="00512DD3">
        <w:t>4</w:t>
      </w:r>
      <w:r w:rsidRPr="008B209F">
        <w:t>]</w:t>
      </w:r>
    </w:p>
    <w:p w:rsidR="009E2D4E" w:rsidRDefault="009E2D4E" w:rsidP="00193605">
      <w:pPr>
        <w:spacing w:line="360" w:lineRule="auto"/>
        <w:rPr>
          <w:szCs w:val="28"/>
        </w:rPr>
      </w:pPr>
      <w:r w:rsidRPr="00C126C5">
        <w:rPr>
          <w:szCs w:val="28"/>
        </w:rPr>
        <w:t xml:space="preserve">Сахароза образует на поверхности силикатов и гидросиликатов прочные и достаточно толстые адсорбционные пленки, препятствующие </w:t>
      </w:r>
      <w:r w:rsidRPr="00C126C5">
        <w:rPr>
          <w:szCs w:val="28"/>
        </w:rPr>
        <w:lastRenderedPageBreak/>
        <w:t xml:space="preserve">гидратации силикатов цемента [3], в связи с чем было принято решение проводить гидратацию модифицированного цемента в условиях помола, позволяющего механически удалять адсорбционные оболочки. Для исключения эффектов стеснения, способных повлиять на морфологию гидратных новообразований, помол проводился при высоком В/Ц=4,0. Учитывая, что сахароза будет активно расходоваться на образование адсорбционных оболочек на вновь образуемых силикатных поверхностях, ее содержание было </w:t>
      </w:r>
      <w:r>
        <w:rPr>
          <w:szCs w:val="28"/>
        </w:rPr>
        <w:t>выбрано</w:t>
      </w:r>
      <w:r w:rsidRPr="00C126C5">
        <w:rPr>
          <w:szCs w:val="28"/>
        </w:rPr>
        <w:t xml:space="preserve"> в 2%, что вдвое превышает критическую концентрац</w:t>
      </w:r>
      <w:r>
        <w:rPr>
          <w:szCs w:val="28"/>
        </w:rPr>
        <w:t>и</w:t>
      </w:r>
      <w:r w:rsidRPr="00C126C5">
        <w:rPr>
          <w:szCs w:val="28"/>
        </w:rPr>
        <w:t>ю  сахарозы, необратимо подавляющую процессы схватывания и твердения цементных систем [</w:t>
      </w:r>
      <w:r w:rsidR="00512DD3">
        <w:rPr>
          <w:szCs w:val="28"/>
        </w:rPr>
        <w:t>10</w:t>
      </w:r>
      <w:r w:rsidRPr="00BD5057">
        <w:rPr>
          <w:szCs w:val="28"/>
        </w:rPr>
        <w:t>]</w:t>
      </w:r>
      <w:r w:rsidRPr="00C126C5">
        <w:rPr>
          <w:szCs w:val="28"/>
        </w:rPr>
        <w:t>.</w:t>
      </w:r>
    </w:p>
    <w:p w:rsidR="009E2D4E" w:rsidRPr="00EF2833" w:rsidRDefault="009E2D4E" w:rsidP="00193605">
      <w:pPr>
        <w:spacing w:line="360" w:lineRule="auto"/>
        <w:rPr>
          <w:szCs w:val="28"/>
        </w:rPr>
      </w:pPr>
      <w:r>
        <w:rPr>
          <w:szCs w:val="28"/>
        </w:rPr>
        <w:t xml:space="preserve">Дозировка ПВС назначалась исходя из следующих соображений:  1 -согласно данным </w:t>
      </w:r>
      <w:r w:rsidRPr="00C126C5">
        <w:rPr>
          <w:szCs w:val="28"/>
        </w:rPr>
        <w:t>[</w:t>
      </w:r>
      <w:r w:rsidR="00512DD3">
        <w:rPr>
          <w:szCs w:val="28"/>
        </w:rPr>
        <w:t>9</w:t>
      </w:r>
      <w:r w:rsidRPr="00C126C5">
        <w:rPr>
          <w:szCs w:val="28"/>
        </w:rPr>
        <w:t>]</w:t>
      </w:r>
      <w:r>
        <w:rPr>
          <w:szCs w:val="28"/>
        </w:rPr>
        <w:t xml:space="preserve">, дозировки ПВС, при которых наблюдается негативное влияние ПВС на гидратационные процессы цемента, составляет более 0,1%.; 2 - при дозировках более 0,1%  резко увеличивается влияние ПВС на реологические характеристики цементных суспензии; 3 - авторы </w:t>
      </w:r>
      <w:r w:rsidRPr="005214E4">
        <w:rPr>
          <w:szCs w:val="28"/>
        </w:rPr>
        <w:t>[</w:t>
      </w:r>
      <w:r>
        <w:rPr>
          <w:szCs w:val="28"/>
        </w:rPr>
        <w:t>1</w:t>
      </w:r>
      <w:r w:rsidR="00512DD3">
        <w:rPr>
          <w:szCs w:val="28"/>
        </w:rPr>
        <w:t>1</w:t>
      </w:r>
      <w:r w:rsidRPr="005214E4">
        <w:rPr>
          <w:szCs w:val="28"/>
        </w:rPr>
        <w:t>]</w:t>
      </w:r>
      <w:r>
        <w:rPr>
          <w:szCs w:val="28"/>
        </w:rPr>
        <w:t xml:space="preserve">, изучая влияние спиртов различной </w:t>
      </w:r>
      <w:r w:rsidRPr="005214E4">
        <w:rPr>
          <w:szCs w:val="28"/>
        </w:rPr>
        <w:t xml:space="preserve"> </w:t>
      </w:r>
      <w:r>
        <w:rPr>
          <w:szCs w:val="28"/>
        </w:rPr>
        <w:t xml:space="preserve">молекулярной массы на прочностные и технологические характеристики цементных растворов, обнаружили, что эффективная дозировка спиртов резко понижается (до 5-10 раз), если спирты используются в сочетании с пластификатором, а сахароза обладает достаточно высоким пластифицирующим эффектом. </w:t>
      </w:r>
      <w:r w:rsidRPr="00EF2833">
        <w:rPr>
          <w:szCs w:val="28"/>
        </w:rPr>
        <w:t xml:space="preserve">Учитывая вышесказанное, было выбрано 0,05% содержание ПВС (марка ПВС 20/1, </w:t>
      </w:r>
      <w:r w:rsidRPr="00EF2833">
        <w:rPr>
          <w:rFonts w:eastAsia="Times New Roman" w:cs="Times New Roman"/>
          <w:szCs w:val="28"/>
          <w:lang w:eastAsia="ru-RU"/>
        </w:rPr>
        <w:t>массовая доля ацетатных групп не более 0,9–1,7 %).</w:t>
      </w:r>
    </w:p>
    <w:p w:rsidR="009E2D4E" w:rsidRPr="00704508" w:rsidRDefault="009E2D4E" w:rsidP="00193605">
      <w:pPr>
        <w:spacing w:line="360" w:lineRule="auto"/>
        <w:rPr>
          <w:szCs w:val="28"/>
        </w:rPr>
      </w:pPr>
      <w:r w:rsidRPr="00704508">
        <w:rPr>
          <w:szCs w:val="28"/>
        </w:rPr>
        <w:t xml:space="preserve">Измельчение проводилось в планетарной мельнице МП/0,5х4 при частоте вращения стакана 280-300об/мин в течение 2 часов. </w:t>
      </w:r>
    </w:p>
    <w:p w:rsidR="009E2D4E" w:rsidRPr="00704508" w:rsidRDefault="009E2D4E" w:rsidP="00193605">
      <w:pPr>
        <w:spacing w:line="360" w:lineRule="auto"/>
        <w:rPr>
          <w:szCs w:val="28"/>
        </w:rPr>
      </w:pPr>
      <w:r w:rsidRPr="00704508">
        <w:rPr>
          <w:szCs w:val="28"/>
        </w:rPr>
        <w:t xml:space="preserve">Объектом исследования был выбран </w:t>
      </w:r>
      <w:r>
        <w:rPr>
          <w:szCs w:val="28"/>
        </w:rPr>
        <w:t>портландцемент  ЦЕМ II/В-Ш 32,5</w:t>
      </w:r>
      <w:r w:rsidRPr="00704508">
        <w:rPr>
          <w:szCs w:val="28"/>
        </w:rPr>
        <w:t xml:space="preserve">Н ОАО «Вольскцемент». </w:t>
      </w:r>
    </w:p>
    <w:p w:rsidR="009E2D4E" w:rsidRPr="00704508" w:rsidRDefault="009E2D4E" w:rsidP="00193605">
      <w:pPr>
        <w:spacing w:line="360" w:lineRule="auto"/>
        <w:rPr>
          <w:szCs w:val="28"/>
        </w:rPr>
      </w:pPr>
      <w:r w:rsidRPr="00704508">
        <w:rPr>
          <w:szCs w:val="28"/>
        </w:rPr>
        <w:lastRenderedPageBreak/>
        <w:t>Изменения морфологии наночастиц контролировались с помощью просвечивающего электронного микроскопа (ПЭМ) CarlZei</w:t>
      </w:r>
      <w:r>
        <w:rPr>
          <w:szCs w:val="28"/>
        </w:rPr>
        <w:t xml:space="preserve">ss Libra 120, </w:t>
      </w:r>
      <w:r w:rsidRPr="0010789A">
        <w:t xml:space="preserve">изменения фазового состава продуктов измельчения </w:t>
      </w:r>
      <w:r w:rsidRPr="0010789A">
        <w:rPr>
          <w:szCs w:val="28"/>
        </w:rPr>
        <w:t>фиксировались с помощью рентгеновского дифрактометра ARLX’tra (медный   анод (λ(Cu Kα 1) = 1.541 Å, параметры съемки: напряжение 40 кВ и ток 40 мА).</w:t>
      </w:r>
    </w:p>
    <w:p w:rsidR="009E2D4E" w:rsidRPr="000B0323" w:rsidRDefault="009E2D4E" w:rsidP="00193605">
      <w:pPr>
        <w:spacing w:line="360" w:lineRule="auto"/>
        <w:ind w:firstLine="454"/>
        <w:rPr>
          <w:szCs w:val="28"/>
        </w:rPr>
      </w:pPr>
      <w:r w:rsidRPr="000B0323">
        <w:rPr>
          <w:szCs w:val="28"/>
        </w:rPr>
        <w:t>Учитывая, что помол является эффективным методом активации твердого тела [1</w:t>
      </w:r>
      <w:r w:rsidR="00512DD3">
        <w:rPr>
          <w:szCs w:val="28"/>
        </w:rPr>
        <w:t>2</w:t>
      </w:r>
      <w:r w:rsidRPr="000B0323">
        <w:rPr>
          <w:szCs w:val="28"/>
        </w:rPr>
        <w:t>], и предполагая связанные с этим изменения в гидратационных процессах, был предпринят контрольный помол цемента в воде (В/Ц=4,0), показавший, что в отсутствие факторов стеснения продукты гидратации формируют в пространстве вокруг частиц цемента войлочную наноструктуру (рис. 1), характерную для цементного геля [1</w:t>
      </w:r>
      <w:r w:rsidR="00512DD3">
        <w:rPr>
          <w:szCs w:val="28"/>
        </w:rPr>
        <w:t>3</w:t>
      </w:r>
      <w:r w:rsidRPr="000B0323">
        <w:rPr>
          <w:szCs w:val="28"/>
        </w:rPr>
        <w:t>].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E2D4E" w:rsidTr="0092468C">
        <w:tc>
          <w:tcPr>
            <w:tcW w:w="4785" w:type="dxa"/>
          </w:tcPr>
          <w:p w:rsidR="009E2D4E" w:rsidRDefault="009E2D4E" w:rsidP="00373FB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9743" cy="18697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1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210" cy="187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а</w:t>
            </w:r>
          </w:p>
        </w:tc>
        <w:tc>
          <w:tcPr>
            <w:tcW w:w="4786" w:type="dxa"/>
          </w:tcPr>
          <w:p w:rsidR="009E2D4E" w:rsidRDefault="009E2D4E" w:rsidP="00373FB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9743" cy="186974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17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80" cy="18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б</w:t>
            </w:r>
          </w:p>
        </w:tc>
      </w:tr>
    </w:tbl>
    <w:p w:rsidR="000F1B98" w:rsidRDefault="000F1B98" w:rsidP="0092468C">
      <w:pPr>
        <w:spacing w:before="120" w:line="360" w:lineRule="auto"/>
        <w:rPr>
          <w:szCs w:val="28"/>
        </w:rPr>
      </w:pPr>
      <w:r>
        <w:t>Рис. 1. Наноструктура продуктов гидратации цемента, образующихся в условиях помола</w:t>
      </w:r>
    </w:p>
    <w:p w:rsidR="009E2D4E" w:rsidRDefault="009E2D4E" w:rsidP="0092468C">
      <w:pPr>
        <w:spacing w:before="120" w:line="360" w:lineRule="auto"/>
      </w:pPr>
      <w:r w:rsidRPr="00BE1758">
        <w:rPr>
          <w:szCs w:val="28"/>
        </w:rPr>
        <w:t>В присутствие ПВС морфология продуктов гидратации почти не изменяется – видимо, столь малое количество ПВС (0,05%) не способно существенно</w:t>
      </w:r>
      <w:r>
        <w:t xml:space="preserve"> изменить характер войлочной наноструктуры цементного геля (рис. 1б </w:t>
      </w:r>
      <w:r w:rsidR="00373FB4">
        <w:t>и рис. 2 б; рис. 1 а – рис. 2 а</w:t>
      </w:r>
      <w:r>
        <w:t>), но в то  же время, способствует образованию кластерных наноструктур из сферических частиц 25-30 нм</w:t>
      </w:r>
      <w:r w:rsidRPr="00882388">
        <w:t xml:space="preserve"> (</w:t>
      </w:r>
      <w:r>
        <w:t>рис. 2</w:t>
      </w:r>
      <w:r w:rsidR="00373FB4">
        <w:t>в</w:t>
      </w:r>
      <w:r>
        <w:t xml:space="preserve">), характерных для цементных паст с относительно низким В/Ц=0,4 </w:t>
      </w:r>
      <w:r w:rsidRPr="0008412E">
        <w:t>[</w:t>
      </w:r>
      <w:r w:rsidR="00512DD3">
        <w:t>5</w:t>
      </w:r>
      <w:r w:rsidR="00C94FE7">
        <w:t>,14,15</w:t>
      </w:r>
      <w:r w:rsidRPr="0008412E">
        <w:t>]</w:t>
      </w:r>
      <w:r>
        <w:t>.</w:t>
      </w:r>
      <w:r w:rsidR="00373FB4">
        <w:t xml:space="preserve"> </w:t>
      </w:r>
    </w:p>
    <w:p w:rsidR="000F1B98" w:rsidRDefault="000F1B98" w:rsidP="000F1B98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1708199" cy="1660358"/>
            <wp:effectExtent l="0" t="0" r="0" b="0"/>
            <wp:wrapTight wrapText="bothSides">
              <wp:wrapPolygon edited="0">
                <wp:start x="0" y="0"/>
                <wp:lineTo x="0" y="21319"/>
                <wp:lineTo x="21439" y="21319"/>
                <wp:lineTo x="214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2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99" cy="166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199390</wp:posOffset>
            </wp:positionV>
            <wp:extent cx="1620252" cy="1620252"/>
            <wp:effectExtent l="0" t="0" r="0" b="0"/>
            <wp:wrapTight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2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52" cy="162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199390</wp:posOffset>
            </wp:positionV>
            <wp:extent cx="1610751" cy="1610751"/>
            <wp:effectExtent l="0" t="0" r="0" b="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2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51" cy="161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B98" w:rsidRDefault="000F1B98" w:rsidP="000F1B98"/>
    <w:p w:rsidR="000F1B98" w:rsidRDefault="000F1B98" w:rsidP="000F1B98"/>
    <w:p w:rsidR="000F1B98" w:rsidRDefault="000F1B98" w:rsidP="000F1B98"/>
    <w:p w:rsidR="000F1B98" w:rsidRDefault="000F1B98" w:rsidP="000F1B98"/>
    <w:p w:rsidR="000F1B98" w:rsidRDefault="000F1B98" w:rsidP="000F1B98"/>
    <w:p w:rsidR="000F1B98" w:rsidRDefault="000F1B98" w:rsidP="000F1B98"/>
    <w:p w:rsidR="000F1B98" w:rsidRDefault="000F1B98" w:rsidP="000F1B98"/>
    <w:p w:rsidR="000F1B98" w:rsidRDefault="000F1B98" w:rsidP="000F1B98"/>
    <w:p w:rsidR="000F1B98" w:rsidRDefault="000F1B98" w:rsidP="000F1B98"/>
    <w:p w:rsidR="000F1B98" w:rsidRDefault="000F1B98" w:rsidP="000F1B98">
      <w:r>
        <w:t xml:space="preserve">          а                                            б                                        с                                                                                                                 </w:t>
      </w:r>
    </w:p>
    <w:p w:rsidR="000F1B98" w:rsidRDefault="000F1B98" w:rsidP="000F1B98">
      <w:r>
        <w:t>Рис. 2.  Наноструктура продуктов гидратации модифицированного ПВС (0,05%) цемента, образующихся в условиях помола</w:t>
      </w:r>
    </w:p>
    <w:p w:rsidR="000F1B98" w:rsidRDefault="000F1B98" w:rsidP="00620919">
      <w:pPr>
        <w:spacing w:before="120" w:line="360" w:lineRule="auto"/>
      </w:pPr>
    </w:p>
    <w:p w:rsidR="00373FB4" w:rsidRPr="0008412E" w:rsidRDefault="00373FB4" w:rsidP="00620919">
      <w:pPr>
        <w:spacing w:before="120" w:line="360" w:lineRule="auto"/>
        <w:rPr>
          <w:sz w:val="24"/>
        </w:rPr>
      </w:pPr>
      <w:r>
        <w:t>Обращает на себя внимание высокая однородность размеров сферических наночастиц в структуре этих кластеров – диаметр наночастиц колеблется в пределах 25-40 нм, подавляющая часть частиц имеет диаметр 25 нм. Следует отметить, что фазовый состав модифицированного ПВС цементного камня аналогичен таковому немод</w:t>
      </w:r>
      <w:r w:rsidR="008C009A">
        <w:t xml:space="preserve">ифицированного цементного камня, тогда как сахароза в исследованном диапазоне концентраций </w:t>
      </w:r>
      <w:r w:rsidR="000C4747">
        <w:t xml:space="preserve">приводит к полному подавлению процессов кристаллизации портландита,  торможению гидратации клинкерных минералов, накоплению гидроалюминатных фаз в системе </w:t>
      </w:r>
      <w:r w:rsidR="000C4747" w:rsidRPr="000C4747">
        <w:t>[</w:t>
      </w:r>
      <w:r w:rsidR="000C4747">
        <w:t>1</w:t>
      </w:r>
      <w:r w:rsidR="000C4747" w:rsidRPr="000C4747">
        <w:t>,2]</w:t>
      </w:r>
      <w:r w:rsidR="000C4747" w:rsidRPr="00620919">
        <w:t>.</w:t>
      </w:r>
    </w:p>
    <w:tbl>
      <w:tblPr>
        <w:tblStyle w:val="a3"/>
        <w:tblpPr w:leftFromText="180" w:rightFromText="180" w:vertAnchor="text" w:horzAnchor="margin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118"/>
        <w:gridCol w:w="3226"/>
      </w:tblGrid>
      <w:tr w:rsidR="002A7916" w:rsidTr="0092468C">
        <w:tc>
          <w:tcPr>
            <w:tcW w:w="3227" w:type="dxa"/>
          </w:tcPr>
          <w:p w:rsidR="002A7916" w:rsidRDefault="002A7916" w:rsidP="002A791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2231" cy="1612231"/>
                  <wp:effectExtent l="0" t="0" r="762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6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493" cy="160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в</w:t>
            </w:r>
          </w:p>
        </w:tc>
        <w:tc>
          <w:tcPr>
            <w:tcW w:w="3118" w:type="dxa"/>
          </w:tcPr>
          <w:p w:rsidR="002A7916" w:rsidRDefault="002A7916" w:rsidP="002A791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273" cy="16282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2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51" cy="162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в</w:t>
            </w:r>
          </w:p>
        </w:tc>
        <w:tc>
          <w:tcPr>
            <w:tcW w:w="3226" w:type="dxa"/>
          </w:tcPr>
          <w:p w:rsidR="002A7916" w:rsidRDefault="002A7916" w:rsidP="002A791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273" cy="162827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26" cy="162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в</w:t>
            </w:r>
          </w:p>
        </w:tc>
      </w:tr>
      <w:tr w:rsidR="002A7916" w:rsidTr="0092468C">
        <w:tc>
          <w:tcPr>
            <w:tcW w:w="3227" w:type="dxa"/>
          </w:tcPr>
          <w:p w:rsidR="002A7916" w:rsidRDefault="002A7916" w:rsidP="002A7916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44315" cy="16443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7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22" cy="164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б</w:t>
            </w:r>
          </w:p>
        </w:tc>
        <w:tc>
          <w:tcPr>
            <w:tcW w:w="3118" w:type="dxa"/>
          </w:tcPr>
          <w:p w:rsidR="002A7916" w:rsidRDefault="002A7916" w:rsidP="002A791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4316" cy="164431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2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70" cy="163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б</w:t>
            </w:r>
          </w:p>
        </w:tc>
        <w:tc>
          <w:tcPr>
            <w:tcW w:w="3226" w:type="dxa"/>
          </w:tcPr>
          <w:p w:rsidR="002A7916" w:rsidRDefault="002A7916" w:rsidP="002A791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2232" cy="1639463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19" cy="163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б</w:t>
            </w:r>
          </w:p>
        </w:tc>
      </w:tr>
      <w:tr w:rsidR="002A7916" w:rsidTr="0092468C">
        <w:tc>
          <w:tcPr>
            <w:tcW w:w="3227" w:type="dxa"/>
          </w:tcPr>
          <w:p w:rsidR="002A7916" w:rsidRDefault="002A7916" w:rsidP="002A791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2336" cy="1652336"/>
                  <wp:effectExtent l="0" t="0" r="508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39" cy="165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а</w:t>
            </w:r>
          </w:p>
        </w:tc>
        <w:tc>
          <w:tcPr>
            <w:tcW w:w="3118" w:type="dxa"/>
          </w:tcPr>
          <w:p w:rsidR="002A7916" w:rsidRDefault="002A7916" w:rsidP="002A791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2337" cy="1652337"/>
                  <wp:effectExtent l="0" t="0" r="508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2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262" cy="164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а</w:t>
            </w:r>
          </w:p>
        </w:tc>
        <w:tc>
          <w:tcPr>
            <w:tcW w:w="3226" w:type="dxa"/>
          </w:tcPr>
          <w:p w:rsidR="002A7916" w:rsidRDefault="002A7916" w:rsidP="002A791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66009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74" cy="166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а</w:t>
            </w:r>
          </w:p>
        </w:tc>
      </w:tr>
      <w:tr w:rsidR="002A7916" w:rsidTr="0092468C">
        <w:tc>
          <w:tcPr>
            <w:tcW w:w="3227" w:type="dxa"/>
          </w:tcPr>
          <w:p w:rsidR="002A7916" w:rsidRDefault="002A7916" w:rsidP="00361BF1">
            <w:pPr>
              <w:ind w:firstLine="0"/>
              <w:jc w:val="center"/>
            </w:pPr>
            <w:r>
              <w:t xml:space="preserve">Рис. 3. </w:t>
            </w:r>
            <w:r w:rsidR="00361BF1">
              <w:t>Нанос</w:t>
            </w:r>
            <w:r>
              <w:t xml:space="preserve">труктура продуктов гидратации  цемента, модифицированного сахарозой (2%), (мокрый помол) </w:t>
            </w:r>
          </w:p>
        </w:tc>
        <w:tc>
          <w:tcPr>
            <w:tcW w:w="3118" w:type="dxa"/>
          </w:tcPr>
          <w:p w:rsidR="002A7916" w:rsidRDefault="002A7916" w:rsidP="002A7916">
            <w:pPr>
              <w:ind w:firstLine="0"/>
              <w:jc w:val="center"/>
            </w:pPr>
            <w:r>
              <w:t xml:space="preserve">Рис. 4.  </w:t>
            </w:r>
            <w:r w:rsidR="00361BF1">
              <w:t xml:space="preserve"> Наноструктура </w:t>
            </w:r>
            <w:r>
              <w:t xml:space="preserve"> продуктов гидратации  цемента, модифицированного бинарной добавкой сахароза (2%) –ПВС (0,05%), (мокрый помол) </w:t>
            </w:r>
          </w:p>
        </w:tc>
        <w:tc>
          <w:tcPr>
            <w:tcW w:w="3226" w:type="dxa"/>
          </w:tcPr>
          <w:p w:rsidR="002A7916" w:rsidRDefault="002A7916" w:rsidP="002A7916">
            <w:pPr>
              <w:ind w:firstLine="0"/>
              <w:jc w:val="center"/>
            </w:pPr>
            <w:r>
              <w:t xml:space="preserve">Рис. 5  </w:t>
            </w:r>
            <w:r w:rsidR="00361BF1">
              <w:t xml:space="preserve"> Наноструктура </w:t>
            </w:r>
            <w:r>
              <w:t xml:space="preserve"> продуктов гидратации  цемента, модифицированного сахарозой (5%), (мокрый помол)</w:t>
            </w:r>
          </w:p>
        </w:tc>
      </w:tr>
    </w:tbl>
    <w:p w:rsidR="000F1B98" w:rsidRDefault="009E2D4E" w:rsidP="00193605">
      <w:pPr>
        <w:spacing w:line="360" w:lineRule="auto"/>
      </w:pPr>
      <w:r>
        <w:t xml:space="preserve"> </w:t>
      </w:r>
    </w:p>
    <w:p w:rsidR="009E2D4E" w:rsidRDefault="009E2D4E" w:rsidP="00193605">
      <w:pPr>
        <w:spacing w:line="360" w:lineRule="auto"/>
      </w:pPr>
      <w:r>
        <w:t xml:space="preserve">Для сравнительного анализа были использованы образцы гидратации цемента в условиях помола с различным содержанием сахарозы (2 и 5%). Сравнительный анализ выявил наличие синергетического эффекта, а именно: по своему влиянию на характер наноструктур цементного камня, присутствие ПВС создает эффект увеличения концентрации сахарозы. На рис. 3-5  видно, что наноструктура образцов с бинарной добавкой (сахароза 2%-ПВС 0,05%) и с добавкой 5% сахарозы идентичны друг другу: аморфные наночастицы образуют плотные сгустки – коагуляционные частицы (рис. 4 б и рис. 5 б), присутствует большое число плотных призматических частиц </w:t>
      </w:r>
      <w:r>
        <w:lastRenderedPageBreak/>
        <w:t xml:space="preserve">(рис. 4 в и рис. 5 в), нитевидные частицы, обильно присутствующие в цементной системе, модифицированной 2% сахарозы (рис. 3 а,в), практически исчезают как при повышении дозировки сахарозы, так и при добавлении ПВС (рис. 4 в и рис. 5 б).  Характерно отсутствие в образце с бинарным модификатором кластерных структур из сферических наночастиц, наблюдавшихся в присутствие добавки ПВС (рис. 2 </w:t>
      </w:r>
      <w:r w:rsidR="00BF76BC">
        <w:t>в</w:t>
      </w:r>
      <w:r>
        <w:t xml:space="preserve">), что свидетельствует о потере индивидуальности во влиянии ПВС на цементную систему. </w:t>
      </w:r>
    </w:p>
    <w:p w:rsidR="009E2D4E" w:rsidRDefault="009E2D4E" w:rsidP="00193605">
      <w:pPr>
        <w:spacing w:line="360" w:lineRule="auto"/>
      </w:pPr>
      <w:r>
        <w:t>Показательными являются снимки микронного масштаба (рис. 6), убедительно показывающих, что в присутствие ПВС и концентрация и анизометричность игольчатых частиц модифицированного цементного камня существенно увеличиваются: например, в присутстви</w:t>
      </w:r>
      <w:r w:rsidR="00603B9B">
        <w:t>и</w:t>
      </w:r>
      <w:r>
        <w:t xml:space="preserve"> 5% сахарозы анизометричность игольчатых частиц</w:t>
      </w:r>
      <w:r w:rsidR="002A7916">
        <w:t xml:space="preserve">, определенная по отношению малого и большого диаметров, </w:t>
      </w:r>
      <w:r>
        <w:t>в среднем составляет 1/6-1/7, тогда как в присутствие ПВС этот параметр увеличивается до 1/10 и более.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E2D4E" w:rsidTr="0092468C">
        <w:tc>
          <w:tcPr>
            <w:tcW w:w="4785" w:type="dxa"/>
            <w:vAlign w:val="center"/>
          </w:tcPr>
          <w:p w:rsidR="0092468C" w:rsidRDefault="0092468C" w:rsidP="000B17D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9182" cy="1836821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 6а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07" cy="183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17D6">
              <w:t xml:space="preserve"> </w:t>
            </w:r>
          </w:p>
          <w:p w:rsidR="009E2D4E" w:rsidRDefault="009E2D4E" w:rsidP="000B17D6">
            <w:pPr>
              <w:ind w:firstLine="0"/>
              <w:jc w:val="center"/>
            </w:pPr>
            <w:r>
              <w:t>а</w:t>
            </w:r>
          </w:p>
        </w:tc>
        <w:tc>
          <w:tcPr>
            <w:tcW w:w="4786" w:type="dxa"/>
            <w:vAlign w:val="center"/>
          </w:tcPr>
          <w:p w:rsidR="0092468C" w:rsidRDefault="0092468C" w:rsidP="000B17D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9181" cy="1836821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 6б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867" cy="18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17D6">
              <w:t xml:space="preserve"> </w:t>
            </w:r>
          </w:p>
          <w:p w:rsidR="009E2D4E" w:rsidRDefault="000B17D6" w:rsidP="000B17D6">
            <w:pPr>
              <w:ind w:firstLine="0"/>
              <w:jc w:val="center"/>
            </w:pPr>
            <w:r>
              <w:t>б</w:t>
            </w:r>
          </w:p>
        </w:tc>
      </w:tr>
      <w:tr w:rsidR="000B17D6" w:rsidTr="0092468C">
        <w:tc>
          <w:tcPr>
            <w:tcW w:w="9571" w:type="dxa"/>
            <w:gridSpan w:val="2"/>
          </w:tcPr>
          <w:p w:rsidR="000B17D6" w:rsidRDefault="000B17D6" w:rsidP="000B17D6">
            <w:pPr>
              <w:ind w:firstLine="0"/>
              <w:jc w:val="center"/>
            </w:pPr>
            <w:r>
              <w:t>Рис. 6. Морфология частиц цементного камня.</w:t>
            </w:r>
          </w:p>
          <w:p w:rsidR="000B17D6" w:rsidRDefault="000B17D6" w:rsidP="008A3A25">
            <w:pPr>
              <w:ind w:firstLine="0"/>
              <w:jc w:val="center"/>
            </w:pPr>
            <w:r>
              <w:t>а – модификатор сахароза (5%); б – модификатор сахароза (5%)-ПВС (0,05%)</w:t>
            </w:r>
          </w:p>
        </w:tc>
      </w:tr>
    </w:tbl>
    <w:p w:rsidR="000F1B98" w:rsidRDefault="000F1B98" w:rsidP="0092468C">
      <w:pPr>
        <w:spacing w:before="120" w:line="360" w:lineRule="auto"/>
      </w:pPr>
    </w:p>
    <w:p w:rsidR="009E2D4E" w:rsidRDefault="009E2D4E" w:rsidP="0092468C">
      <w:pPr>
        <w:spacing w:before="120" w:line="360" w:lineRule="auto"/>
      </w:pPr>
      <w:bookmarkStart w:id="0" w:name="_GoBack"/>
      <w:bookmarkEnd w:id="0"/>
      <w:r>
        <w:t xml:space="preserve">Таким образом, при гидратации цемента в условиях мокрого помола ПВС в концентрации 0,05% не способствует изменению фазового состава модифицированного цементного камня, но способен изменить </w:t>
      </w:r>
      <w:r>
        <w:lastRenderedPageBreak/>
        <w:t>морфологический состав аморфных фаз цементного камня. При высоком В/Ц=4,0 ПВС способствует образованию из силикатных наночастиц  кластерных структур, аналогичных тем, что образуются в немодифицированном цементном камне при относительно низких (0,4) В/Ц, т.е. присутствие ПВС создает эффект стеснения.</w:t>
      </w:r>
    </w:p>
    <w:p w:rsidR="009E2D4E" w:rsidRDefault="009E2D4E" w:rsidP="00193605">
      <w:pPr>
        <w:spacing w:line="360" w:lineRule="auto"/>
      </w:pPr>
      <w:r>
        <w:t>В присутствие углеводов индивидуальность влияния ПВС полностью теряется и ПВС способствует усилению проявлений действия сахарозы на нанофазу цементного камня: в присутствие 0,05% ПВС эффективная (видимая) концентрация сахарозы вырастает более чем в 2 раза (с 2% до 5%), что сопровождается соответствующими морфологическими изменениями нанофазы цементного камня, т.е. в данных условиях ПВС выступает усилителем влияния сахарозы на процессы формирования нанофазы цементного камня. Изменения в морфологии нанофазы модифицированного цементного камня закономерно проявляются и на микронном уровне – в продуктах гидратации увеличивается доля  игольчатых частиц, растет степень их анизометрии.</w:t>
      </w:r>
    </w:p>
    <w:p w:rsidR="009E2D4E" w:rsidRDefault="009E2D4E" w:rsidP="00193605">
      <w:pPr>
        <w:spacing w:line="360" w:lineRule="auto"/>
      </w:pPr>
      <w:r>
        <w:t>Обнаруженный для бинарн</w:t>
      </w:r>
      <w:r w:rsidR="004D11B6">
        <w:t>ой органической добавки</w:t>
      </w:r>
      <w:r>
        <w:t xml:space="preserve"> на основе ПВС эффект синергетического воздействия на морфологию цементной </w:t>
      </w:r>
      <w:r>
        <w:rPr>
          <w:lang w:val="en-US"/>
        </w:rPr>
        <w:t>C</w:t>
      </w:r>
      <w:r w:rsidRPr="00D4688F">
        <w:t>-</w:t>
      </w:r>
      <w:r>
        <w:rPr>
          <w:lang w:val="en-US"/>
        </w:rPr>
        <w:t>S</w:t>
      </w:r>
      <w:r w:rsidRPr="00D4688F">
        <w:t>-</w:t>
      </w:r>
      <w:r>
        <w:rPr>
          <w:lang w:val="en-US"/>
        </w:rPr>
        <w:t>H</w:t>
      </w:r>
      <w:r w:rsidRPr="00D4688F">
        <w:t>-</w:t>
      </w:r>
      <w:r>
        <w:t>фазы необходимо учитывать при составлении многокомпонентных модифицирующих добавок, содержащих в своем составе ПВС.</w:t>
      </w:r>
    </w:p>
    <w:p w:rsidR="009E2D4E" w:rsidRDefault="009E2D4E" w:rsidP="009E2D4E"/>
    <w:p w:rsidR="009E2D4E" w:rsidRPr="00B6510E" w:rsidRDefault="00193605" w:rsidP="00193605">
      <w:pPr>
        <w:spacing w:line="360" w:lineRule="auto"/>
        <w:ind w:left="357" w:firstLine="0"/>
        <w:jc w:val="center"/>
        <w:rPr>
          <w:rFonts w:eastAsia="Times New Roman" w:cs="Times New Roman"/>
          <w:b/>
          <w:szCs w:val="28"/>
        </w:rPr>
      </w:pPr>
      <w:r w:rsidRPr="00B6510E">
        <w:rPr>
          <w:rFonts w:eastAsia="Times New Roman" w:cs="Times New Roman"/>
          <w:b/>
          <w:szCs w:val="28"/>
        </w:rPr>
        <w:t>Литература</w:t>
      </w:r>
    </w:p>
    <w:p w:rsidR="009E2D4E" w:rsidRPr="002C709F" w:rsidRDefault="009E2D4E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t>Шошин Е.А., Тимохин Д.К, Обычев Д.О. Формирование нанофазы портландцемента на ранних сроках твердения в присутствие дисахаридов</w:t>
      </w:r>
      <w:r w:rsidR="004C086A" w:rsidRPr="00603B9B">
        <w:rPr>
          <w:rFonts w:eastAsia="Times New Roman" w:cs="Times New Roman"/>
          <w:color w:val="auto"/>
          <w:szCs w:val="28"/>
        </w:rPr>
        <w:t xml:space="preserve"> </w:t>
      </w:r>
      <w:r w:rsidRPr="00603B9B">
        <w:rPr>
          <w:rFonts w:eastAsia="Times New Roman" w:cs="Times New Roman"/>
          <w:color w:val="auto"/>
          <w:szCs w:val="28"/>
        </w:rPr>
        <w:t xml:space="preserve"> // </w:t>
      </w:r>
      <w:r w:rsidR="004C086A" w:rsidRPr="00603B9B">
        <w:rPr>
          <w:rFonts w:eastAsia="Times New Roman" w:cs="Times New Roman"/>
          <w:color w:val="auto"/>
          <w:szCs w:val="28"/>
        </w:rPr>
        <w:t xml:space="preserve"> </w:t>
      </w:r>
      <w:r w:rsidRPr="00603B9B">
        <w:rPr>
          <w:rFonts w:eastAsia="Times New Roman" w:cs="Times New Roman"/>
          <w:color w:val="auto"/>
          <w:szCs w:val="28"/>
        </w:rPr>
        <w:t xml:space="preserve">Научное обозрение. </w:t>
      </w:r>
      <w:r w:rsidRPr="002C709F">
        <w:rPr>
          <w:rFonts w:eastAsia="Times New Roman" w:cs="Times New Roman"/>
          <w:color w:val="auto"/>
          <w:szCs w:val="28"/>
          <w:lang w:val="en-US"/>
        </w:rPr>
        <w:t>2015. №4. С. 159-168.</w:t>
      </w:r>
    </w:p>
    <w:p w:rsidR="009E2D4E" w:rsidRPr="002C709F" w:rsidRDefault="009E2D4E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lastRenderedPageBreak/>
        <w:t>Шошин Е.А. Особенности влияния изомерных моно-и дисахаридов на процессы формировани</w:t>
      </w:r>
      <w:r w:rsidR="009D025A" w:rsidRPr="00603B9B">
        <w:rPr>
          <w:rFonts w:eastAsia="Times New Roman" w:cs="Times New Roman"/>
          <w:color w:val="auto"/>
          <w:szCs w:val="28"/>
        </w:rPr>
        <w:t>я гелевой фазы цементного камня //</w:t>
      </w:r>
      <w:r w:rsidRPr="00603B9B">
        <w:rPr>
          <w:rFonts w:eastAsia="Times New Roman" w:cs="Times New Roman"/>
          <w:color w:val="auto"/>
          <w:szCs w:val="28"/>
        </w:rPr>
        <w:t xml:space="preserve"> Вестник БГТУ</w:t>
      </w:r>
      <w:r w:rsidR="00B6510E" w:rsidRPr="00603B9B">
        <w:rPr>
          <w:rFonts w:eastAsia="Times New Roman" w:cs="Times New Roman"/>
          <w:color w:val="auto"/>
          <w:szCs w:val="28"/>
        </w:rPr>
        <w:t xml:space="preserve"> им. </w:t>
      </w:r>
      <w:r w:rsidR="00B6510E" w:rsidRPr="002C709F">
        <w:rPr>
          <w:rFonts w:eastAsia="Times New Roman" w:cs="Times New Roman"/>
          <w:color w:val="auto"/>
          <w:szCs w:val="28"/>
          <w:lang w:val="en-US"/>
        </w:rPr>
        <w:t>В.Г. Шухова.</w:t>
      </w:r>
      <w:r w:rsidRPr="002C709F">
        <w:rPr>
          <w:rFonts w:eastAsia="Times New Roman" w:cs="Times New Roman"/>
          <w:color w:val="auto"/>
          <w:szCs w:val="28"/>
          <w:lang w:val="en-US"/>
        </w:rPr>
        <w:t xml:space="preserve"> 2014</w:t>
      </w:r>
      <w:r w:rsidR="009D025A" w:rsidRPr="002C709F">
        <w:rPr>
          <w:rFonts w:eastAsia="Times New Roman" w:cs="Times New Roman"/>
          <w:color w:val="auto"/>
          <w:szCs w:val="28"/>
          <w:lang w:val="en-US"/>
        </w:rPr>
        <w:t>. № 4. С. 28-32.</w:t>
      </w:r>
    </w:p>
    <w:p w:rsidR="009E2D4E" w:rsidRPr="002C709F" w:rsidRDefault="009E2D4E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Benjamin J. Smith, Aditya Rawal, Gary P. Funkhouser, Lawrence R. Roberts, Vijay Gupta, Jacob N. Israelachvili, Bradly F. Chmelka. Origins of saccharide-dependent hydration at aluminate, silicate, and aluminosilicate surfaces // PNAS. 2011. vol. 108, № 22. pp. 8949-8954.</w:t>
      </w:r>
    </w:p>
    <w:p w:rsidR="00512DD3" w:rsidRPr="002C709F" w:rsidRDefault="00512DD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 xml:space="preserve">Juenger M.C., Jennings H. M.  New insights into the effects of sugar on the hydration and microstructure of cement pastes  // Cement and Concrete Research. 2002. Vol. 32. pp. 393-399.  </w:t>
      </w:r>
    </w:p>
    <w:p w:rsidR="009E2D4E" w:rsidRPr="002C709F" w:rsidRDefault="009D025A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t>Вавренюк</w:t>
      </w:r>
      <w:r w:rsidRPr="002C709F">
        <w:rPr>
          <w:rFonts w:eastAsia="Times New Roman" w:cs="Times New Roman"/>
          <w:color w:val="auto"/>
          <w:szCs w:val="28"/>
          <w:lang w:val="en-US"/>
        </w:rPr>
        <w:t> </w:t>
      </w:r>
      <w:r w:rsidRPr="00603B9B">
        <w:rPr>
          <w:rFonts w:eastAsia="Times New Roman" w:cs="Times New Roman"/>
          <w:color w:val="auto"/>
          <w:szCs w:val="28"/>
        </w:rPr>
        <w:t xml:space="preserve">С.В. </w:t>
      </w:r>
      <w:r w:rsidR="009E2D4E" w:rsidRPr="00603B9B">
        <w:rPr>
          <w:rFonts w:eastAsia="Times New Roman" w:cs="Times New Roman"/>
          <w:color w:val="auto"/>
          <w:szCs w:val="28"/>
        </w:rPr>
        <w:t xml:space="preserve">Структурообразование цементных систем в присутствии добавок поливинилового спирта </w:t>
      </w:r>
      <w:r w:rsidRPr="00603B9B">
        <w:rPr>
          <w:rFonts w:eastAsia="Times New Roman" w:cs="Times New Roman"/>
          <w:color w:val="auto"/>
          <w:szCs w:val="28"/>
        </w:rPr>
        <w:t>//</w:t>
      </w:r>
      <w:r w:rsidR="009E2D4E" w:rsidRPr="00603B9B">
        <w:rPr>
          <w:rFonts w:eastAsia="Times New Roman" w:cs="Times New Roman"/>
          <w:color w:val="auto"/>
          <w:szCs w:val="28"/>
        </w:rPr>
        <w:t xml:space="preserve"> Строительные материалы</w:t>
      </w:r>
      <w:r w:rsidRPr="00603B9B">
        <w:rPr>
          <w:rFonts w:eastAsia="Times New Roman" w:cs="Times New Roman"/>
          <w:color w:val="auto"/>
          <w:szCs w:val="28"/>
        </w:rPr>
        <w:t>.</w:t>
      </w:r>
      <w:r w:rsidR="009E2D4E" w:rsidRPr="00603B9B">
        <w:rPr>
          <w:rFonts w:eastAsia="Times New Roman" w:cs="Times New Roman"/>
          <w:color w:val="auto"/>
          <w:szCs w:val="28"/>
        </w:rPr>
        <w:t xml:space="preserve"> </w:t>
      </w:r>
      <w:r w:rsidRPr="002C709F">
        <w:rPr>
          <w:rFonts w:eastAsia="Times New Roman" w:cs="Times New Roman"/>
          <w:color w:val="auto"/>
          <w:szCs w:val="28"/>
          <w:lang w:val="en-US"/>
        </w:rPr>
        <w:t xml:space="preserve">2013. 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>№12</w:t>
      </w:r>
      <w:r w:rsidRPr="002C709F">
        <w:rPr>
          <w:rFonts w:eastAsia="Times New Roman" w:cs="Times New Roman"/>
          <w:color w:val="auto"/>
          <w:szCs w:val="28"/>
          <w:lang w:val="en-US"/>
        </w:rPr>
        <w:t>.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 xml:space="preserve"> </w:t>
      </w:r>
      <w:r w:rsidR="009E2D4E" w:rsidRPr="002C709F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6985" cy="6985"/>
            <wp:effectExtent l="0" t="0" r="0" b="0"/>
            <wp:docPr id="18" name="Рисунок 18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09F">
        <w:rPr>
          <w:rFonts w:eastAsia="Times New Roman" w:cs="Times New Roman"/>
          <w:color w:val="auto"/>
          <w:szCs w:val="28"/>
          <w:lang w:val="en-US"/>
        </w:rPr>
        <w:t>С.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> 81-82.</w:t>
      </w:r>
    </w:p>
    <w:p w:rsidR="009E2D4E" w:rsidRPr="002C709F" w:rsidRDefault="008D6125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t>Поляков В.С., Падохин В.А., Козлова О.В., Телегин Ф.Ю., Данилова</w:t>
      </w:r>
      <w:r w:rsidRPr="002C709F">
        <w:rPr>
          <w:rFonts w:eastAsia="Times New Roman" w:cs="Times New Roman"/>
          <w:color w:val="auto"/>
          <w:szCs w:val="28"/>
          <w:lang w:val="en-US"/>
        </w:rPr>
        <w:t> </w:t>
      </w:r>
      <w:r w:rsidRPr="00603B9B">
        <w:rPr>
          <w:rFonts w:eastAsia="Times New Roman" w:cs="Times New Roman"/>
          <w:color w:val="auto"/>
          <w:szCs w:val="28"/>
        </w:rPr>
        <w:t xml:space="preserve">А.В.  </w:t>
      </w:r>
      <w:r w:rsidR="009E2D4E" w:rsidRPr="00603B9B">
        <w:rPr>
          <w:rFonts w:eastAsia="Times New Roman" w:cs="Times New Roman"/>
          <w:color w:val="auto"/>
          <w:szCs w:val="28"/>
        </w:rPr>
        <w:t xml:space="preserve">Влияние химических добавок на основе олигомеров 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>ε</w:t>
      </w:r>
      <w:r w:rsidR="009E2D4E" w:rsidRPr="00603B9B">
        <w:rPr>
          <w:rFonts w:eastAsia="Times New Roman" w:cs="Times New Roman"/>
          <w:color w:val="auto"/>
          <w:szCs w:val="28"/>
        </w:rPr>
        <w:t>-капролактама на прочностные свойства бетонных смесей</w:t>
      </w:r>
      <w:r w:rsidRPr="00603B9B">
        <w:rPr>
          <w:rFonts w:eastAsia="Times New Roman" w:cs="Times New Roman"/>
          <w:color w:val="auto"/>
          <w:szCs w:val="28"/>
        </w:rPr>
        <w:t xml:space="preserve"> //</w:t>
      </w:r>
      <w:r w:rsidR="009E2D4E" w:rsidRPr="00603B9B">
        <w:rPr>
          <w:rFonts w:eastAsia="Times New Roman" w:cs="Times New Roman"/>
          <w:color w:val="auto"/>
          <w:szCs w:val="28"/>
        </w:rPr>
        <w:t xml:space="preserve"> И</w:t>
      </w:r>
      <w:r w:rsidR="00CD2903" w:rsidRPr="00603B9B">
        <w:rPr>
          <w:rFonts w:eastAsia="Times New Roman" w:cs="Times New Roman"/>
          <w:color w:val="auto"/>
          <w:szCs w:val="28"/>
        </w:rPr>
        <w:t>нтернет</w:t>
      </w:r>
      <w:r w:rsidR="009E2D4E" w:rsidRPr="00603B9B">
        <w:rPr>
          <w:rFonts w:eastAsia="Times New Roman" w:cs="Times New Roman"/>
          <w:color w:val="auto"/>
          <w:szCs w:val="28"/>
        </w:rPr>
        <w:t>-</w:t>
      </w:r>
      <w:r w:rsidR="00CD2903" w:rsidRPr="00603B9B">
        <w:rPr>
          <w:rFonts w:eastAsia="Times New Roman" w:cs="Times New Roman"/>
          <w:color w:val="auto"/>
          <w:szCs w:val="28"/>
        </w:rPr>
        <w:t>вестник</w:t>
      </w:r>
      <w:r w:rsidR="009E2D4E" w:rsidRPr="00603B9B">
        <w:rPr>
          <w:rFonts w:eastAsia="Times New Roman" w:cs="Times New Roman"/>
          <w:color w:val="auto"/>
          <w:szCs w:val="28"/>
        </w:rPr>
        <w:t xml:space="preserve"> ВОЛГГАСУ</w:t>
      </w:r>
      <w:r w:rsidRPr="00603B9B">
        <w:rPr>
          <w:rFonts w:eastAsia="Times New Roman" w:cs="Times New Roman"/>
          <w:color w:val="auto"/>
          <w:szCs w:val="28"/>
        </w:rPr>
        <w:t>.</w:t>
      </w:r>
      <w:r w:rsidR="009E2D4E" w:rsidRPr="00603B9B">
        <w:rPr>
          <w:rFonts w:eastAsia="Times New Roman" w:cs="Times New Roman"/>
          <w:color w:val="auto"/>
          <w:szCs w:val="28"/>
        </w:rPr>
        <w:t xml:space="preserve"> </w:t>
      </w:r>
      <w:r w:rsidRPr="002C709F">
        <w:rPr>
          <w:rFonts w:eastAsia="Times New Roman" w:cs="Times New Roman"/>
          <w:color w:val="auto"/>
          <w:szCs w:val="28"/>
          <w:lang w:val="en-US"/>
        </w:rPr>
        <w:t>2011. №3</w:t>
      </w:r>
      <w:r w:rsidR="00EF5C1B" w:rsidRPr="002C709F">
        <w:rPr>
          <w:rFonts w:eastAsia="Times New Roman" w:cs="Times New Roman"/>
          <w:color w:val="auto"/>
          <w:szCs w:val="28"/>
          <w:lang w:val="en-US"/>
        </w:rPr>
        <w:t xml:space="preserve"> (17)</w:t>
      </w:r>
      <w:r w:rsidRPr="002C709F">
        <w:rPr>
          <w:rFonts w:eastAsia="Times New Roman" w:cs="Times New Roman"/>
          <w:color w:val="auto"/>
          <w:szCs w:val="28"/>
          <w:lang w:val="en-US"/>
        </w:rPr>
        <w:t>.</w:t>
      </w:r>
      <w:r w:rsidR="009E2D4E" w:rsidRPr="002C709F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6985" cy="6985"/>
            <wp:effectExtent l="0" t="0" r="0" b="0"/>
            <wp:docPr id="19" name="Рисунок 19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 xml:space="preserve">  </w:t>
      </w:r>
      <w:r w:rsidR="009E2D4E" w:rsidRPr="002C709F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6985" cy="6985"/>
            <wp:effectExtent l="0" t="0" r="0" b="0"/>
            <wp:docPr id="28" name="Рисунок 28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C1B" w:rsidRPr="002C709F">
        <w:rPr>
          <w:rFonts w:eastAsia="Times New Roman" w:cs="Times New Roman"/>
          <w:color w:val="auto"/>
          <w:szCs w:val="28"/>
          <w:lang w:val="en-US"/>
        </w:rPr>
        <w:t>URL: vestnik.vgasu.ru/?source=4&amp;articleno=644.</w:t>
      </w:r>
    </w:p>
    <w:p w:rsidR="009E2D4E" w:rsidRPr="002C709F" w:rsidRDefault="008D6125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t>Тринкер</w:t>
      </w:r>
      <w:r w:rsidRPr="002C709F">
        <w:rPr>
          <w:rFonts w:eastAsia="Times New Roman" w:cs="Times New Roman"/>
          <w:color w:val="auto"/>
          <w:szCs w:val="28"/>
          <w:lang w:val="en-US"/>
        </w:rPr>
        <w:t> </w:t>
      </w:r>
      <w:r w:rsidRPr="00603B9B">
        <w:rPr>
          <w:rFonts w:eastAsia="Times New Roman" w:cs="Times New Roman"/>
          <w:color w:val="auto"/>
          <w:szCs w:val="28"/>
        </w:rPr>
        <w:t xml:space="preserve">А.Б. </w:t>
      </w:r>
      <w:r w:rsidR="009E2D4E" w:rsidRPr="00603B9B">
        <w:rPr>
          <w:rFonts w:eastAsia="Times New Roman" w:cs="Times New Roman"/>
          <w:color w:val="auto"/>
          <w:szCs w:val="28"/>
        </w:rPr>
        <w:t xml:space="preserve">Технология высокофункционального коррозионно-и жаростойкого бетона </w:t>
      </w:r>
      <w:r w:rsidRPr="00603B9B">
        <w:rPr>
          <w:rFonts w:eastAsia="Times New Roman" w:cs="Times New Roman"/>
          <w:color w:val="auto"/>
          <w:szCs w:val="28"/>
        </w:rPr>
        <w:t xml:space="preserve">// </w:t>
      </w:r>
      <w:r w:rsidR="009E2D4E" w:rsidRPr="00603B9B">
        <w:rPr>
          <w:rFonts w:eastAsia="Times New Roman" w:cs="Times New Roman"/>
          <w:color w:val="auto"/>
          <w:szCs w:val="28"/>
        </w:rPr>
        <w:t>Технологии бетонов</w:t>
      </w:r>
      <w:r w:rsidRPr="00603B9B">
        <w:rPr>
          <w:rFonts w:eastAsia="Times New Roman" w:cs="Times New Roman"/>
          <w:color w:val="auto"/>
          <w:szCs w:val="28"/>
        </w:rPr>
        <w:t>.</w:t>
      </w:r>
      <w:r w:rsidR="009E2D4E" w:rsidRPr="00603B9B">
        <w:rPr>
          <w:rFonts w:eastAsia="Times New Roman" w:cs="Times New Roman"/>
          <w:color w:val="auto"/>
          <w:szCs w:val="28"/>
        </w:rPr>
        <w:t xml:space="preserve"> </w:t>
      </w:r>
      <w:r w:rsidR="009E2D4E" w:rsidRPr="002C709F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6985" cy="6985"/>
            <wp:effectExtent l="0" t="0" r="0" b="0"/>
            <wp:docPr id="43" name="Рисунок 43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09F">
        <w:rPr>
          <w:rFonts w:eastAsia="Times New Roman" w:cs="Times New Roman"/>
          <w:color w:val="auto"/>
          <w:szCs w:val="28"/>
          <w:lang w:val="en-US"/>
        </w:rPr>
        <w:t xml:space="preserve">2013. № 4 (81).  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>С</w:t>
      </w:r>
      <w:r w:rsidRPr="002C709F">
        <w:rPr>
          <w:rFonts w:eastAsia="Times New Roman" w:cs="Times New Roman"/>
          <w:color w:val="auto"/>
          <w:szCs w:val="28"/>
          <w:lang w:val="en-US"/>
        </w:rPr>
        <w:t>.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> 40-43</w:t>
      </w:r>
      <w:r w:rsidRPr="002C709F">
        <w:rPr>
          <w:rFonts w:eastAsia="Times New Roman" w:cs="Times New Roman"/>
          <w:color w:val="auto"/>
          <w:szCs w:val="28"/>
          <w:lang w:val="en-US"/>
        </w:rPr>
        <w:t>.</w:t>
      </w:r>
    </w:p>
    <w:p w:rsidR="009E2D4E" w:rsidRPr="002C709F" w:rsidRDefault="008D6125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t>Иващенко Ю.Г., Мухамбеткалиев</w:t>
      </w:r>
      <w:r w:rsidRPr="002C709F">
        <w:rPr>
          <w:rFonts w:eastAsia="Times New Roman" w:cs="Times New Roman"/>
          <w:color w:val="auto"/>
          <w:szCs w:val="28"/>
          <w:lang w:val="en-US"/>
        </w:rPr>
        <w:t> </w:t>
      </w:r>
      <w:r w:rsidRPr="00603B9B">
        <w:rPr>
          <w:rFonts w:eastAsia="Times New Roman" w:cs="Times New Roman"/>
          <w:color w:val="auto"/>
          <w:szCs w:val="28"/>
        </w:rPr>
        <w:t xml:space="preserve">К.К., Тимохин Д.К. </w:t>
      </w:r>
      <w:r w:rsidR="009E2D4E" w:rsidRPr="00603B9B">
        <w:rPr>
          <w:rFonts w:eastAsia="Times New Roman" w:cs="Times New Roman"/>
          <w:color w:val="auto"/>
          <w:szCs w:val="28"/>
        </w:rPr>
        <w:t xml:space="preserve">Эффективные глиноцементные композиции, модифицированные органическими добавками </w:t>
      </w:r>
      <w:r w:rsidRPr="00603B9B">
        <w:rPr>
          <w:rFonts w:eastAsia="Times New Roman" w:cs="Times New Roman"/>
          <w:color w:val="auto"/>
          <w:szCs w:val="28"/>
        </w:rPr>
        <w:t xml:space="preserve">// Саратов. 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 xml:space="preserve">Вестник </w:t>
      </w:r>
      <w:r w:rsidRPr="002C709F">
        <w:rPr>
          <w:rFonts w:eastAsia="Times New Roman" w:cs="Times New Roman"/>
          <w:color w:val="auto"/>
          <w:szCs w:val="28"/>
          <w:lang w:val="en-US"/>
        </w:rPr>
        <w:t xml:space="preserve">СГТУ. 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 xml:space="preserve"> </w:t>
      </w:r>
      <w:r w:rsidRPr="002C709F">
        <w:rPr>
          <w:rFonts w:eastAsia="Times New Roman" w:cs="Times New Roman"/>
          <w:color w:val="auto"/>
          <w:szCs w:val="28"/>
          <w:lang w:val="en-US"/>
        </w:rPr>
        <w:t xml:space="preserve">2014. Т.4. №1 (77). С. 199-205. </w:t>
      </w:r>
    </w:p>
    <w:p w:rsidR="009E2D4E" w:rsidRPr="002C709F" w:rsidRDefault="009E2D4E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t xml:space="preserve">Глекель Ф.Л. Физико-химические основы применения добавок к минеральным вяжущим.  </w:t>
      </w:r>
      <w:r w:rsidRPr="002C709F">
        <w:rPr>
          <w:rFonts w:eastAsia="Times New Roman" w:cs="Times New Roman"/>
          <w:color w:val="auto"/>
          <w:szCs w:val="28"/>
          <w:lang w:val="en-US"/>
        </w:rPr>
        <w:t>Ташкент: Изд. ВАН, 1974. 123 с.</w:t>
      </w:r>
    </w:p>
    <w:p w:rsidR="009E2D4E" w:rsidRPr="002C709F" w:rsidRDefault="009E2D4E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t xml:space="preserve">Тараканов О.В. Цементные материалы с добавками углеводов.  </w:t>
      </w:r>
      <w:r w:rsidRPr="002C709F">
        <w:rPr>
          <w:rFonts w:eastAsia="Times New Roman" w:cs="Times New Roman"/>
          <w:color w:val="auto"/>
          <w:szCs w:val="28"/>
          <w:lang w:val="en-US"/>
        </w:rPr>
        <w:t>Пенза: Изд. ПГАСА, 2003.  166 с</w:t>
      </w:r>
      <w:r w:rsidR="008D6125" w:rsidRPr="002C709F">
        <w:rPr>
          <w:rFonts w:eastAsia="Times New Roman" w:cs="Times New Roman"/>
          <w:color w:val="auto"/>
          <w:szCs w:val="28"/>
          <w:lang w:val="en-US"/>
        </w:rPr>
        <w:t>.</w:t>
      </w:r>
    </w:p>
    <w:p w:rsidR="009E2D4E" w:rsidRPr="002C709F" w:rsidRDefault="008D6125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lastRenderedPageBreak/>
        <w:t>Флейшер</w:t>
      </w:r>
      <w:r w:rsidRPr="002C709F">
        <w:rPr>
          <w:rFonts w:eastAsia="Times New Roman" w:cs="Times New Roman"/>
          <w:color w:val="auto"/>
          <w:szCs w:val="28"/>
          <w:lang w:val="en-US"/>
        </w:rPr>
        <w:t> </w:t>
      </w:r>
      <w:r w:rsidRPr="00603B9B">
        <w:rPr>
          <w:rFonts w:eastAsia="Times New Roman" w:cs="Times New Roman"/>
          <w:color w:val="auto"/>
          <w:szCs w:val="28"/>
        </w:rPr>
        <w:t>А.Ю., Токарчук</w:t>
      </w:r>
      <w:r w:rsidRPr="002C709F">
        <w:rPr>
          <w:rFonts w:eastAsia="Times New Roman" w:cs="Times New Roman"/>
          <w:color w:val="auto"/>
          <w:szCs w:val="28"/>
          <w:lang w:val="en-US"/>
        </w:rPr>
        <w:t> </w:t>
      </w:r>
      <w:r w:rsidRPr="00603B9B">
        <w:rPr>
          <w:rFonts w:eastAsia="Times New Roman" w:cs="Times New Roman"/>
          <w:color w:val="auto"/>
          <w:szCs w:val="28"/>
        </w:rPr>
        <w:t>В.В., Василькевич</w:t>
      </w:r>
      <w:r w:rsidRPr="002C709F">
        <w:rPr>
          <w:rFonts w:eastAsia="Times New Roman" w:cs="Times New Roman"/>
          <w:color w:val="auto"/>
          <w:szCs w:val="28"/>
          <w:lang w:val="en-US"/>
        </w:rPr>
        <w:t> </w:t>
      </w:r>
      <w:r w:rsidRPr="00603B9B">
        <w:rPr>
          <w:rFonts w:eastAsia="Times New Roman" w:cs="Times New Roman"/>
          <w:color w:val="auto"/>
          <w:szCs w:val="28"/>
        </w:rPr>
        <w:t>А.И, Свидерский</w:t>
      </w:r>
      <w:r w:rsidRPr="002C709F">
        <w:rPr>
          <w:rFonts w:eastAsia="Times New Roman" w:cs="Times New Roman"/>
          <w:color w:val="auto"/>
          <w:szCs w:val="28"/>
          <w:lang w:val="en-US"/>
        </w:rPr>
        <w:t> </w:t>
      </w:r>
      <w:r w:rsidRPr="00603B9B">
        <w:rPr>
          <w:rFonts w:eastAsia="Times New Roman" w:cs="Times New Roman"/>
          <w:color w:val="auto"/>
          <w:szCs w:val="28"/>
        </w:rPr>
        <w:t xml:space="preserve">В.А. </w:t>
      </w:r>
      <w:r w:rsidR="009E2D4E" w:rsidRPr="00603B9B">
        <w:rPr>
          <w:rFonts w:eastAsia="Times New Roman" w:cs="Times New Roman"/>
          <w:color w:val="auto"/>
          <w:szCs w:val="28"/>
        </w:rPr>
        <w:t>Влияние спиртов как добавок-ускорителей твердения на свойства цемента</w:t>
      </w:r>
      <w:r w:rsidRPr="00603B9B">
        <w:rPr>
          <w:rFonts w:eastAsia="Times New Roman" w:cs="Times New Roman"/>
          <w:color w:val="auto"/>
          <w:szCs w:val="28"/>
        </w:rPr>
        <w:t xml:space="preserve"> //</w:t>
      </w:r>
      <w:r w:rsidR="009E2D4E" w:rsidRPr="00603B9B">
        <w:rPr>
          <w:rFonts w:eastAsia="Times New Roman" w:cs="Times New Roman"/>
          <w:color w:val="auto"/>
          <w:szCs w:val="28"/>
        </w:rPr>
        <w:t xml:space="preserve"> Технологический аудит и резервы производства</w:t>
      </w:r>
      <w:r w:rsidRPr="00603B9B">
        <w:rPr>
          <w:rFonts w:eastAsia="Times New Roman" w:cs="Times New Roman"/>
          <w:color w:val="auto"/>
          <w:szCs w:val="28"/>
        </w:rPr>
        <w:t>.</w:t>
      </w:r>
      <w:r w:rsidR="009E2D4E" w:rsidRPr="00603B9B">
        <w:rPr>
          <w:rFonts w:eastAsia="Times New Roman" w:cs="Times New Roman"/>
          <w:color w:val="auto"/>
          <w:szCs w:val="28"/>
        </w:rPr>
        <w:t xml:space="preserve"> </w:t>
      </w:r>
      <w:r w:rsidRPr="002C709F">
        <w:rPr>
          <w:rFonts w:eastAsia="Times New Roman" w:cs="Times New Roman"/>
          <w:color w:val="auto"/>
          <w:szCs w:val="28"/>
          <w:lang w:val="en-US"/>
        </w:rPr>
        <w:t xml:space="preserve">2014. 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>Т</w:t>
      </w:r>
      <w:r w:rsidR="00B6510E" w:rsidRPr="002C709F">
        <w:rPr>
          <w:rFonts w:eastAsia="Times New Roman" w:cs="Times New Roman"/>
          <w:color w:val="auto"/>
          <w:szCs w:val="28"/>
          <w:lang w:val="en-US"/>
        </w:rPr>
        <w:t>.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 xml:space="preserve">4. </w:t>
      </w:r>
      <w:r w:rsidR="00B6510E" w:rsidRPr="002C709F">
        <w:rPr>
          <w:rFonts w:eastAsia="Times New Roman" w:cs="Times New Roman"/>
          <w:color w:val="auto"/>
          <w:szCs w:val="28"/>
          <w:lang w:val="en-US"/>
        </w:rPr>
        <w:t>№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>1 (18)</w:t>
      </w:r>
      <w:r w:rsidR="00B6510E" w:rsidRPr="002C709F">
        <w:rPr>
          <w:rFonts w:eastAsia="Times New Roman" w:cs="Times New Roman"/>
          <w:color w:val="auto"/>
          <w:szCs w:val="28"/>
          <w:lang w:val="en-US"/>
        </w:rPr>
        <w:t>.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 xml:space="preserve"> </w:t>
      </w:r>
      <w:r w:rsidR="009E2D4E" w:rsidRPr="002C709F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6985" cy="6985"/>
            <wp:effectExtent l="0" t="0" r="0" b="0"/>
            <wp:docPr id="20" name="Рисунок 20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10E" w:rsidRPr="002C709F">
        <w:rPr>
          <w:rFonts w:eastAsia="Times New Roman" w:cs="Times New Roman"/>
          <w:color w:val="auto"/>
          <w:szCs w:val="28"/>
          <w:lang w:val="en-US"/>
        </w:rPr>
        <w:t xml:space="preserve"> 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>С</w:t>
      </w:r>
      <w:r w:rsidR="00B6510E" w:rsidRPr="002C709F">
        <w:rPr>
          <w:rFonts w:eastAsia="Times New Roman" w:cs="Times New Roman"/>
          <w:color w:val="auto"/>
          <w:szCs w:val="28"/>
          <w:lang w:val="en-US"/>
        </w:rPr>
        <w:t>.</w:t>
      </w:r>
      <w:r w:rsidR="009E2D4E" w:rsidRPr="002C709F">
        <w:rPr>
          <w:rFonts w:eastAsia="Times New Roman" w:cs="Times New Roman"/>
          <w:color w:val="auto"/>
          <w:szCs w:val="28"/>
          <w:lang w:val="en-US"/>
        </w:rPr>
        <w:t> 31-36</w:t>
      </w:r>
      <w:r w:rsidR="00B6510E" w:rsidRPr="002C709F">
        <w:rPr>
          <w:rFonts w:eastAsia="Times New Roman" w:cs="Times New Roman"/>
          <w:color w:val="auto"/>
          <w:szCs w:val="28"/>
          <w:lang w:val="en-US"/>
        </w:rPr>
        <w:t>.</w:t>
      </w:r>
    </w:p>
    <w:p w:rsidR="009E2D4E" w:rsidRPr="002C709F" w:rsidRDefault="009E2D4E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603B9B">
        <w:rPr>
          <w:rFonts w:eastAsia="Times New Roman" w:cs="Times New Roman"/>
          <w:color w:val="auto"/>
          <w:szCs w:val="28"/>
        </w:rPr>
        <w:t xml:space="preserve">Ходаков Г.С. Физика измельчения. </w:t>
      </w:r>
      <w:r w:rsidRPr="002C709F">
        <w:rPr>
          <w:rFonts w:eastAsia="Times New Roman" w:cs="Times New Roman"/>
          <w:color w:val="auto"/>
          <w:szCs w:val="28"/>
          <w:lang w:val="en-US"/>
        </w:rPr>
        <w:t>Наука, 1972. 307с.</w:t>
      </w:r>
    </w:p>
    <w:p w:rsidR="00512DD3" w:rsidRPr="002C709F" w:rsidRDefault="00512DD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Ramachandran V.S., Feldman R.F., Beaudoin J.J. Concrete science : treatise on current research. London,  Heyden. 1981. p</w:t>
      </w:r>
      <w:r w:rsidR="00CD2903" w:rsidRPr="002C709F">
        <w:rPr>
          <w:rFonts w:eastAsia="Times New Roman" w:cs="Times New Roman"/>
          <w:color w:val="auto"/>
          <w:szCs w:val="28"/>
          <w:lang w:val="en-US"/>
        </w:rPr>
        <w:t>p</w:t>
      </w:r>
      <w:r w:rsidRPr="002C709F">
        <w:rPr>
          <w:rFonts w:eastAsia="Times New Roman" w:cs="Times New Roman"/>
          <w:color w:val="auto"/>
          <w:szCs w:val="28"/>
          <w:lang w:val="en-US"/>
        </w:rPr>
        <w:t>. 278.</w:t>
      </w:r>
    </w:p>
    <w:p w:rsidR="00BE590C" w:rsidRPr="002C709F" w:rsidRDefault="00BE590C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 xml:space="preserve">Фиговский О.Л., Кудрявцев П.Г. Нанокомпозитные органоминеральные гибридные материалы // Инженерный вестник Дона, 2014, №2  URL:  ivdon.ru/ru/magazine/archive/n2y2014/2476. </w:t>
      </w:r>
    </w:p>
    <w:p w:rsidR="00F47550" w:rsidRPr="002C709F" w:rsidRDefault="00BE590C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</w:rPr>
      </w:pPr>
      <w:r w:rsidRPr="002C709F">
        <w:rPr>
          <w:rFonts w:eastAsia="Times New Roman" w:cs="Times New Roman"/>
          <w:color w:val="auto"/>
          <w:szCs w:val="28"/>
        </w:rPr>
        <w:t>Иващенко Ю.Г.</w:t>
      </w:r>
      <w:r w:rsidR="00BA321D" w:rsidRPr="002C709F">
        <w:rPr>
          <w:rFonts w:eastAsia="Times New Roman" w:cs="Times New Roman"/>
          <w:color w:val="auto"/>
          <w:szCs w:val="28"/>
        </w:rPr>
        <w:t xml:space="preserve">, </w:t>
      </w:r>
      <w:r w:rsidRPr="002C709F">
        <w:rPr>
          <w:rFonts w:eastAsia="Times New Roman" w:cs="Times New Roman"/>
          <w:color w:val="auto"/>
          <w:szCs w:val="28"/>
        </w:rPr>
        <w:t>Павлова И.Л.</w:t>
      </w:r>
      <w:r w:rsidR="00BA321D" w:rsidRPr="002C709F">
        <w:rPr>
          <w:rFonts w:eastAsia="Times New Roman" w:cs="Times New Roman"/>
          <w:color w:val="auto"/>
          <w:szCs w:val="28"/>
        </w:rPr>
        <w:t xml:space="preserve">, </w:t>
      </w:r>
      <w:r w:rsidRPr="002C709F">
        <w:rPr>
          <w:rFonts w:eastAsia="Times New Roman" w:cs="Times New Roman"/>
          <w:color w:val="auto"/>
          <w:szCs w:val="28"/>
        </w:rPr>
        <w:t>Кочергина М.П</w:t>
      </w:r>
      <w:r w:rsidR="00BA321D" w:rsidRPr="002C709F">
        <w:rPr>
          <w:rFonts w:eastAsia="Times New Roman" w:cs="Times New Roman"/>
          <w:color w:val="auto"/>
          <w:szCs w:val="28"/>
        </w:rPr>
        <w:t xml:space="preserve">. </w:t>
      </w:r>
      <w:r w:rsidRPr="002C709F">
        <w:rPr>
          <w:rFonts w:eastAsia="Times New Roman" w:cs="Times New Roman"/>
          <w:color w:val="auto"/>
          <w:szCs w:val="28"/>
        </w:rPr>
        <w:t xml:space="preserve"> Роль цинкосодержащих модифицирующих добавок в формировании структуры силикатнатриевых композиционных матери</w:t>
      </w:r>
      <w:r w:rsidR="002C709F">
        <w:rPr>
          <w:rFonts w:eastAsia="Times New Roman" w:cs="Times New Roman"/>
          <w:color w:val="auto"/>
          <w:szCs w:val="28"/>
        </w:rPr>
        <w:t>а</w:t>
      </w:r>
      <w:r w:rsidRPr="002C709F">
        <w:rPr>
          <w:rFonts w:eastAsia="Times New Roman" w:cs="Times New Roman"/>
          <w:color w:val="auto"/>
          <w:szCs w:val="28"/>
        </w:rPr>
        <w:t>лов</w:t>
      </w:r>
      <w:r w:rsidR="00BA321D" w:rsidRPr="002C709F">
        <w:rPr>
          <w:rFonts w:eastAsia="Times New Roman" w:cs="Times New Roman"/>
          <w:color w:val="auto"/>
          <w:szCs w:val="28"/>
        </w:rPr>
        <w:t xml:space="preserve"> // Инженерный вестник Дона, 2015, №2 (2) </w:t>
      </w:r>
      <w:r w:rsidR="00BA321D" w:rsidRPr="002C709F">
        <w:rPr>
          <w:rFonts w:eastAsia="Times New Roman" w:cs="Times New Roman"/>
          <w:color w:val="auto"/>
          <w:szCs w:val="28"/>
          <w:lang w:val="en-US"/>
        </w:rPr>
        <w:t>URL</w:t>
      </w:r>
      <w:r w:rsidR="00BA321D" w:rsidRPr="002C709F">
        <w:rPr>
          <w:rFonts w:eastAsia="Times New Roman" w:cs="Times New Roman"/>
          <w:color w:val="auto"/>
          <w:szCs w:val="28"/>
        </w:rPr>
        <w:t xml:space="preserve">:  </w:t>
      </w:r>
      <w:r w:rsidR="00BA321D" w:rsidRPr="002C709F">
        <w:rPr>
          <w:rFonts w:eastAsia="Times New Roman" w:cs="Times New Roman"/>
          <w:color w:val="auto"/>
          <w:szCs w:val="28"/>
          <w:lang w:val="en-US"/>
        </w:rPr>
        <w:t>ivdon</w:t>
      </w:r>
      <w:r w:rsidR="00BA321D" w:rsidRPr="002C709F">
        <w:rPr>
          <w:rFonts w:eastAsia="Times New Roman" w:cs="Times New Roman"/>
          <w:color w:val="auto"/>
          <w:szCs w:val="28"/>
        </w:rPr>
        <w:t>.</w:t>
      </w:r>
      <w:r w:rsidR="00BA321D" w:rsidRPr="002C709F">
        <w:rPr>
          <w:rFonts w:eastAsia="Times New Roman" w:cs="Times New Roman"/>
          <w:color w:val="auto"/>
          <w:szCs w:val="28"/>
          <w:lang w:val="en-US"/>
        </w:rPr>
        <w:t>ru</w:t>
      </w:r>
      <w:r w:rsidR="00BA321D" w:rsidRPr="002C709F">
        <w:rPr>
          <w:rFonts w:eastAsia="Times New Roman" w:cs="Times New Roman"/>
          <w:color w:val="auto"/>
          <w:szCs w:val="28"/>
        </w:rPr>
        <w:t>/</w:t>
      </w:r>
      <w:r w:rsidR="00BA321D" w:rsidRPr="002C709F">
        <w:rPr>
          <w:rFonts w:eastAsia="Times New Roman" w:cs="Times New Roman"/>
          <w:color w:val="auto"/>
          <w:szCs w:val="28"/>
          <w:lang w:val="en-US"/>
        </w:rPr>
        <w:t>ru</w:t>
      </w:r>
      <w:r w:rsidR="00BA321D" w:rsidRPr="002C709F">
        <w:rPr>
          <w:rFonts w:eastAsia="Times New Roman" w:cs="Times New Roman"/>
          <w:color w:val="auto"/>
          <w:szCs w:val="28"/>
        </w:rPr>
        <w:t>/</w:t>
      </w:r>
      <w:r w:rsidR="00BA321D" w:rsidRPr="002C709F">
        <w:rPr>
          <w:rFonts w:eastAsia="Times New Roman" w:cs="Times New Roman"/>
          <w:color w:val="auto"/>
          <w:szCs w:val="28"/>
          <w:lang w:val="en-US"/>
        </w:rPr>
        <w:t>magazine</w:t>
      </w:r>
      <w:r w:rsidR="00BA321D" w:rsidRPr="002C709F">
        <w:rPr>
          <w:rFonts w:eastAsia="Times New Roman" w:cs="Times New Roman"/>
          <w:color w:val="auto"/>
          <w:szCs w:val="28"/>
        </w:rPr>
        <w:t>/</w:t>
      </w:r>
      <w:r w:rsidR="00BA321D" w:rsidRPr="002C709F">
        <w:rPr>
          <w:rFonts w:eastAsia="Times New Roman" w:cs="Times New Roman"/>
          <w:color w:val="auto"/>
          <w:szCs w:val="28"/>
          <w:lang w:val="en-US"/>
        </w:rPr>
        <w:t>archive</w:t>
      </w:r>
      <w:r w:rsidR="00BA321D" w:rsidRPr="002C709F">
        <w:rPr>
          <w:rFonts w:eastAsia="Times New Roman" w:cs="Times New Roman"/>
          <w:color w:val="auto"/>
          <w:szCs w:val="28"/>
        </w:rPr>
        <w:t>/</w:t>
      </w:r>
      <w:r w:rsidR="00BA321D" w:rsidRPr="002C709F">
        <w:rPr>
          <w:rFonts w:eastAsia="Times New Roman" w:cs="Times New Roman"/>
          <w:color w:val="auto"/>
          <w:szCs w:val="28"/>
          <w:lang w:val="en-US"/>
        </w:rPr>
        <w:t>n</w:t>
      </w:r>
      <w:r w:rsidR="00BA321D" w:rsidRPr="002C709F">
        <w:rPr>
          <w:rFonts w:eastAsia="Times New Roman" w:cs="Times New Roman"/>
          <w:color w:val="auto"/>
          <w:szCs w:val="28"/>
        </w:rPr>
        <w:t>2</w:t>
      </w:r>
      <w:r w:rsidR="00BA321D" w:rsidRPr="002C709F">
        <w:rPr>
          <w:rFonts w:eastAsia="Times New Roman" w:cs="Times New Roman"/>
          <w:color w:val="auto"/>
          <w:szCs w:val="28"/>
          <w:lang w:val="en-US"/>
        </w:rPr>
        <w:t>p</w:t>
      </w:r>
      <w:r w:rsidR="00BA321D" w:rsidRPr="002C709F">
        <w:rPr>
          <w:rFonts w:eastAsia="Times New Roman" w:cs="Times New Roman"/>
          <w:color w:val="auto"/>
          <w:szCs w:val="28"/>
        </w:rPr>
        <w:t>2</w:t>
      </w:r>
      <w:r w:rsidR="00BA321D" w:rsidRPr="002C709F">
        <w:rPr>
          <w:rFonts w:eastAsia="Times New Roman" w:cs="Times New Roman"/>
          <w:color w:val="auto"/>
          <w:szCs w:val="28"/>
          <w:lang w:val="en-US"/>
        </w:rPr>
        <w:t>y</w:t>
      </w:r>
      <w:r w:rsidR="00BA321D" w:rsidRPr="002C709F">
        <w:rPr>
          <w:rFonts w:eastAsia="Times New Roman" w:cs="Times New Roman"/>
          <w:color w:val="auto"/>
          <w:szCs w:val="28"/>
        </w:rPr>
        <w:t>2015/3012.</w:t>
      </w:r>
    </w:p>
    <w:p w:rsidR="002C709F" w:rsidRPr="002C709F" w:rsidRDefault="002C709F" w:rsidP="004C086A">
      <w:pPr>
        <w:spacing w:line="36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4C086A" w:rsidRPr="004C1DA5" w:rsidRDefault="004C086A" w:rsidP="004C086A">
      <w:pPr>
        <w:spacing w:line="360" w:lineRule="auto"/>
        <w:jc w:val="center"/>
        <w:rPr>
          <w:rFonts w:eastAsia="Times New Roman" w:cs="Times New Roman"/>
          <w:b/>
          <w:szCs w:val="28"/>
          <w:lang w:val="en-US" w:eastAsia="ru-RU"/>
        </w:rPr>
      </w:pPr>
      <w:r w:rsidRPr="004C1DA5">
        <w:rPr>
          <w:rFonts w:eastAsia="Times New Roman" w:cs="Times New Roman"/>
          <w:b/>
          <w:szCs w:val="28"/>
          <w:lang w:val="en-US" w:eastAsia="ru-RU"/>
        </w:rPr>
        <w:t>References</w:t>
      </w:r>
    </w:p>
    <w:p w:rsidR="004C086A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Shoshin E.A., Timokhin D.K, Obychev D.O. Nauchnoe obozrenie. 2015. №4. pp. 159-168.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Shoshin E.A. Vestnik BGTU im. V.G. Shukhova. 2014. № 4. pp. 28-32.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Benjamin J. Smith, Aditya Rawal, Gary P. Funkhouser, Lawrence R. Roberts, Vijay Gupta, Jacob N. Israelachvili, Bradly F. Chmelka. PNAS. 2011. vol. 108, № 22. pp. 8949-8954.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 xml:space="preserve">Juenger M.C., Jennings H. M.  Cement and Concrete Research. 2002. Vol. 32. pp. 393-399.  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Vavrenyuk S.V. Stroitel'nye materialy. 2013. №12. pp. 81-82.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Polyakov V.S., Padokhin V.A., Kozlova O.V.</w:t>
      </w:r>
      <w:r w:rsidR="00603B9B">
        <w:rPr>
          <w:rFonts w:eastAsia="Times New Roman" w:cs="Times New Roman"/>
          <w:color w:val="auto"/>
          <w:szCs w:val="28"/>
          <w:lang w:val="en-US"/>
        </w:rPr>
        <w:t>, Telegin F.Yu., Danilova A.V.</w:t>
      </w:r>
      <w:r w:rsidR="00603B9B" w:rsidRPr="00603B9B">
        <w:rPr>
          <w:rFonts w:eastAsia="Times New Roman" w:cs="Times New Roman"/>
          <w:color w:val="auto"/>
          <w:szCs w:val="28"/>
          <w:lang w:val="en-US"/>
        </w:rPr>
        <w:t xml:space="preserve"> </w:t>
      </w:r>
      <w:r w:rsidR="00EF5C1B" w:rsidRPr="002C709F">
        <w:rPr>
          <w:rFonts w:eastAsia="Times New Roman" w:cs="Times New Roman"/>
          <w:color w:val="auto"/>
          <w:szCs w:val="28"/>
          <w:lang w:val="en-US"/>
        </w:rPr>
        <w:t>Internet-vestnik VolgGASU</w:t>
      </w:r>
      <w:r w:rsidRPr="002C709F">
        <w:rPr>
          <w:rFonts w:eastAsia="Times New Roman" w:cs="Times New Roman"/>
          <w:color w:val="auto"/>
          <w:szCs w:val="28"/>
          <w:lang w:val="en-US"/>
        </w:rPr>
        <w:t>. 2011. №3</w:t>
      </w:r>
      <w:r w:rsidR="00EF5C1B" w:rsidRPr="002C709F">
        <w:rPr>
          <w:rFonts w:eastAsia="Times New Roman" w:cs="Times New Roman"/>
          <w:color w:val="auto"/>
          <w:szCs w:val="28"/>
          <w:lang w:val="en-US"/>
        </w:rPr>
        <w:t>. URL: vestnik.vgasu.ru/?source=4&amp;articleno=644</w:t>
      </w:r>
      <w:r w:rsidR="00154F4E" w:rsidRPr="002C709F">
        <w:rPr>
          <w:rFonts w:eastAsia="Times New Roman" w:cs="Times New Roman"/>
          <w:color w:val="auto"/>
          <w:szCs w:val="28"/>
          <w:lang w:val="en-US"/>
        </w:rPr>
        <w:t>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lastRenderedPageBreak/>
        <w:t>Trinker A.B. Tekhnologii betonov.  2013. № 4 (81).  pp. 40-43.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 xml:space="preserve">Ivashchenko Yu.G., Mukhambetkaliev K.K., Timokhin D.K. Vestnik SGTU.  2014. T.4. №1 (77). pp. 199-205. 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Glekel' F.L. Fiziko-khimicheskie osnovy primeneniya dobavok k mineral'nym vyazhushchim.</w:t>
      </w:r>
      <w:r w:rsidR="004D26A1" w:rsidRPr="002C709F">
        <w:rPr>
          <w:rFonts w:eastAsia="Times New Roman" w:cs="Times New Roman"/>
          <w:color w:val="auto"/>
          <w:szCs w:val="28"/>
          <w:lang w:val="en-US"/>
        </w:rPr>
        <w:t>[ Physico-chemical bases of application of additives to mineral astringent]</w:t>
      </w:r>
      <w:r w:rsidRPr="002C709F">
        <w:rPr>
          <w:rFonts w:eastAsia="Times New Roman" w:cs="Times New Roman"/>
          <w:color w:val="auto"/>
          <w:szCs w:val="28"/>
          <w:lang w:val="en-US"/>
        </w:rPr>
        <w:t xml:space="preserve">  Tashkent: Izd. VAN, 1974. 123 p.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 xml:space="preserve">Tarakanov O.V. Tsementnye materialy s dobavkami uglevodov.  </w:t>
      </w:r>
      <w:r w:rsidR="004D26A1" w:rsidRPr="002C709F">
        <w:rPr>
          <w:rFonts w:eastAsia="Times New Roman" w:cs="Times New Roman"/>
          <w:color w:val="auto"/>
          <w:szCs w:val="28"/>
          <w:lang w:val="en-US"/>
        </w:rPr>
        <w:t xml:space="preserve"> [Cement materials with additives of carbohydrates] </w:t>
      </w:r>
      <w:r w:rsidRPr="002C709F">
        <w:rPr>
          <w:rFonts w:eastAsia="Times New Roman" w:cs="Times New Roman"/>
          <w:color w:val="auto"/>
          <w:szCs w:val="28"/>
          <w:lang w:val="en-US"/>
        </w:rPr>
        <w:t>Penza: Izd. PGASA, 2003.  166 p.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Fleysher A.Yu., Tokarchuk V.V., Vasil'kevich A.I, Sviderskiy V.A. Tekhnologicheskiy audit i rezervy proizvodstva. 2014. T.4. №1 (18). pp. 31-36.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Khodakov G.S. Fizika izmel'cheniya</w:t>
      </w:r>
      <w:r w:rsidR="00154F4E" w:rsidRPr="002C709F">
        <w:rPr>
          <w:rFonts w:eastAsia="Times New Roman" w:cs="Times New Roman"/>
          <w:color w:val="auto"/>
          <w:szCs w:val="28"/>
          <w:lang w:val="en-US"/>
        </w:rPr>
        <w:t xml:space="preserve"> [</w:t>
      </w:r>
      <w:r w:rsidR="002C709F" w:rsidRPr="00603B9B">
        <w:rPr>
          <w:rFonts w:eastAsia="Times New Roman" w:cs="Times New Roman"/>
          <w:color w:val="auto"/>
          <w:szCs w:val="28"/>
          <w:lang w:val="en-US"/>
        </w:rPr>
        <w:t>P</w:t>
      </w:r>
      <w:r w:rsidR="004D26A1" w:rsidRPr="002C709F">
        <w:rPr>
          <w:rFonts w:eastAsia="Times New Roman" w:cs="Times New Roman"/>
          <w:color w:val="auto"/>
          <w:szCs w:val="28"/>
          <w:lang w:val="en-US"/>
        </w:rPr>
        <w:t>hysics of grinding</w:t>
      </w:r>
      <w:r w:rsidR="00154F4E" w:rsidRPr="002C709F">
        <w:rPr>
          <w:rFonts w:eastAsia="Times New Roman" w:cs="Times New Roman"/>
          <w:color w:val="auto"/>
          <w:szCs w:val="28"/>
          <w:lang w:val="en-US"/>
        </w:rPr>
        <w:t>]</w:t>
      </w:r>
      <w:r w:rsidRPr="002C709F">
        <w:rPr>
          <w:rFonts w:eastAsia="Times New Roman" w:cs="Times New Roman"/>
          <w:color w:val="auto"/>
          <w:szCs w:val="28"/>
          <w:lang w:val="en-US"/>
        </w:rPr>
        <w:t xml:space="preserve">. </w:t>
      </w:r>
      <w:r w:rsidR="00F47550" w:rsidRPr="002C709F">
        <w:rPr>
          <w:rFonts w:eastAsia="Times New Roman" w:cs="Times New Roman"/>
          <w:color w:val="auto"/>
          <w:szCs w:val="28"/>
          <w:lang w:val="en-US"/>
        </w:rPr>
        <w:t>M.:</w:t>
      </w:r>
      <w:r w:rsidRPr="002C709F">
        <w:rPr>
          <w:rFonts w:eastAsia="Times New Roman" w:cs="Times New Roman"/>
          <w:color w:val="auto"/>
          <w:szCs w:val="28"/>
          <w:lang w:val="en-US"/>
        </w:rPr>
        <w:t>Nauka, 1972. 307</w:t>
      </w:r>
      <w:r w:rsidR="00F47550" w:rsidRPr="002C709F">
        <w:rPr>
          <w:rFonts w:eastAsia="Times New Roman" w:cs="Times New Roman"/>
          <w:color w:val="auto"/>
          <w:szCs w:val="28"/>
          <w:lang w:val="en-US"/>
        </w:rPr>
        <w:t xml:space="preserve"> </w:t>
      </w:r>
      <w:r w:rsidRPr="002C709F">
        <w:rPr>
          <w:rFonts w:eastAsia="Times New Roman" w:cs="Times New Roman"/>
          <w:color w:val="auto"/>
          <w:szCs w:val="28"/>
          <w:lang w:val="en-US"/>
        </w:rPr>
        <w:t>p.</w:t>
      </w:r>
    </w:p>
    <w:p w:rsidR="00CD2903" w:rsidRPr="002C709F" w:rsidRDefault="00CD2903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Ramachandran V.S., Feldman R.F.,</w:t>
      </w:r>
      <w:r w:rsidR="00603B9B">
        <w:rPr>
          <w:rFonts w:eastAsia="Times New Roman" w:cs="Times New Roman"/>
          <w:color w:val="auto"/>
          <w:szCs w:val="28"/>
          <w:lang w:val="en-US"/>
        </w:rPr>
        <w:t xml:space="preserve"> Beaudoin J.J. Concrete science</w:t>
      </w:r>
      <w:r w:rsidRPr="002C709F">
        <w:rPr>
          <w:rFonts w:eastAsia="Times New Roman" w:cs="Times New Roman"/>
          <w:color w:val="auto"/>
          <w:szCs w:val="28"/>
          <w:lang w:val="en-US"/>
        </w:rPr>
        <w:t>: treat</w:t>
      </w:r>
      <w:r w:rsidR="004C05D4" w:rsidRPr="002C709F">
        <w:rPr>
          <w:rFonts w:eastAsia="Times New Roman" w:cs="Times New Roman"/>
          <w:color w:val="auto"/>
          <w:szCs w:val="28"/>
          <w:lang w:val="en-US"/>
        </w:rPr>
        <w:t>ise on current research. London:  Heyden,</w:t>
      </w:r>
      <w:r w:rsidRPr="002C709F">
        <w:rPr>
          <w:rFonts w:eastAsia="Times New Roman" w:cs="Times New Roman"/>
          <w:color w:val="auto"/>
          <w:szCs w:val="28"/>
          <w:lang w:val="en-US"/>
        </w:rPr>
        <w:t xml:space="preserve"> 1981.  278</w:t>
      </w:r>
      <w:r w:rsidR="004C05D4" w:rsidRPr="002C709F">
        <w:rPr>
          <w:rFonts w:eastAsia="Times New Roman" w:cs="Times New Roman"/>
          <w:color w:val="auto"/>
          <w:szCs w:val="28"/>
          <w:lang w:val="en-US"/>
        </w:rPr>
        <w:t xml:space="preserve"> p</w:t>
      </w:r>
      <w:r w:rsidRPr="002C709F">
        <w:rPr>
          <w:rFonts w:eastAsia="Times New Roman" w:cs="Times New Roman"/>
          <w:color w:val="auto"/>
          <w:szCs w:val="28"/>
          <w:lang w:val="en-US"/>
        </w:rPr>
        <w:t>.</w:t>
      </w:r>
    </w:p>
    <w:p w:rsidR="00BA321D" w:rsidRPr="002C709F" w:rsidRDefault="00BA321D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Figovskiy O.L., Kudryavtsev P.G. Inženernyj vestnik Dona (Rus), 2014, №2  URL:  ivdon.ru/ru/magazine/archive/n2y2014/2476.</w:t>
      </w:r>
    </w:p>
    <w:p w:rsidR="00C94FE7" w:rsidRPr="002C709F" w:rsidRDefault="00BA321D" w:rsidP="002C709F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426"/>
        <w:rPr>
          <w:rFonts w:eastAsia="Times New Roman" w:cs="Times New Roman"/>
          <w:color w:val="auto"/>
          <w:szCs w:val="28"/>
          <w:lang w:val="en-US"/>
        </w:rPr>
      </w:pPr>
      <w:r w:rsidRPr="002C709F">
        <w:rPr>
          <w:rFonts w:eastAsia="Times New Roman" w:cs="Times New Roman"/>
          <w:color w:val="auto"/>
          <w:szCs w:val="28"/>
          <w:lang w:val="en-US"/>
        </w:rPr>
        <w:t>Ivashchenko Yu.G., Pavlova I.L., Kochergina M.P.  Inženernyj vestnik Dona (Rus), 2015, №2 (2) URL: ivdon.ru/ru/magazine/archive/n2p2y2015/3012.</w:t>
      </w:r>
    </w:p>
    <w:p w:rsidR="00C94FE7" w:rsidRPr="00603B9B" w:rsidRDefault="00C94FE7" w:rsidP="00C94FE7">
      <w:pPr>
        <w:pStyle w:val="a8"/>
        <w:jc w:val="left"/>
        <w:rPr>
          <w:lang w:val="en-US"/>
        </w:rPr>
      </w:pPr>
    </w:p>
    <w:p w:rsidR="00CD2903" w:rsidRPr="00603B9B" w:rsidRDefault="00CD2903" w:rsidP="002C709F">
      <w:pPr>
        <w:pStyle w:val="a4"/>
        <w:tabs>
          <w:tab w:val="left" w:pos="851"/>
          <w:tab w:val="left" w:pos="1134"/>
        </w:tabs>
        <w:spacing w:line="360" w:lineRule="auto"/>
        <w:ind w:left="426" w:firstLine="0"/>
        <w:rPr>
          <w:lang w:val="en-US"/>
        </w:rPr>
      </w:pPr>
    </w:p>
    <w:sectPr w:rsidR="00CD2903" w:rsidRPr="00603B9B" w:rsidSect="0065145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D81" w:rsidRDefault="007C1D81" w:rsidP="002C709F">
      <w:r>
        <w:separator/>
      </w:r>
    </w:p>
  </w:endnote>
  <w:endnote w:type="continuationSeparator" w:id="0">
    <w:p w:rsidR="007C1D81" w:rsidRDefault="007C1D81" w:rsidP="002C7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62C" w:rsidRDefault="0026162C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9F" w:rsidRDefault="00966C2D" w:rsidP="002C709F">
    <w:pPr>
      <w:pStyle w:val="ad"/>
      <w:jc w:val="right"/>
      <w:rPr>
        <w:color w:val="107DE6"/>
        <w:sz w:val="20"/>
        <w:szCs w:val="20"/>
        <w:shd w:val="clear" w:color="auto" w:fill="FFFFFF"/>
      </w:rPr>
    </w:pPr>
    <w:r w:rsidRPr="00966C2D">
      <w:rPr>
        <w:rFonts w:ascii="Helvetica" w:hAnsi="Helvetica" w:cs="Helvetica"/>
        <w:noProof/>
        <w:color w:val="000000"/>
        <w:sz w:val="24"/>
        <w:lang w:eastAsia="ru-RU"/>
      </w:rPr>
      <w:pict>
        <v:line id="Прямая соединительная линия 3" o:spid="_x0000_s4097" style="position:absolute;left:0;text-align:left;z-index:251659264;visibility:visible" from="5.4pt,2.6pt" to="464.4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" strokecolor="#107de6" strokeweight="4.5pt">
          <v:stroke linestyle="thinThick"/>
        </v:line>
      </w:pict>
    </w:r>
  </w:p>
  <w:p w:rsidR="002C709F" w:rsidRPr="00327213" w:rsidRDefault="002C709F" w:rsidP="002C709F">
    <w:pPr>
      <w:pStyle w:val="ad"/>
      <w:jc w:val="right"/>
      <w:rPr>
        <w:color w:val="107DE6"/>
        <w:sz w:val="20"/>
        <w:szCs w:val="20"/>
        <w:shd w:val="clear" w:color="auto" w:fill="FFFFFF"/>
      </w:rPr>
    </w:pPr>
    <w:r w:rsidRPr="00870E67">
      <w:rPr>
        <w:color w:val="107DE6"/>
        <w:sz w:val="20"/>
        <w:szCs w:val="20"/>
        <w:shd w:val="clear" w:color="auto" w:fill="FFFFFF"/>
      </w:rPr>
      <w:t>© Электронный научный журнал</w:t>
    </w:r>
    <w:r w:rsidRPr="00870E67">
      <w:rPr>
        <w:rStyle w:val="apple-converted-space"/>
        <w:color w:val="107DE6"/>
        <w:sz w:val="20"/>
        <w:szCs w:val="20"/>
        <w:shd w:val="clear" w:color="auto" w:fill="FFFFFF"/>
      </w:rPr>
      <w:t> </w:t>
    </w:r>
    <w:r w:rsidRPr="00870E67">
      <w:rPr>
        <w:color w:val="107DE6"/>
        <w:sz w:val="20"/>
        <w:szCs w:val="20"/>
        <w:shd w:val="clear" w:color="auto" w:fill="FFFFFF"/>
      </w:rPr>
      <w:t xml:space="preserve">«Инженерный вестник Дона», </w:t>
    </w:r>
    <w:r>
      <w:rPr>
        <w:color w:val="107DE6"/>
        <w:sz w:val="20"/>
        <w:szCs w:val="20"/>
        <w:shd w:val="clear" w:color="auto" w:fill="FFFFFF"/>
      </w:rPr>
      <w:t>2007–201</w:t>
    </w:r>
    <w:r w:rsidRPr="00327213">
      <w:rPr>
        <w:color w:val="107DE6"/>
        <w:sz w:val="20"/>
        <w:szCs w:val="20"/>
        <w:shd w:val="clear" w:color="auto" w:fill="FFFFFF"/>
      </w:rPr>
      <w:t>5</w:t>
    </w:r>
  </w:p>
  <w:p w:rsidR="002C709F" w:rsidRDefault="002C709F">
    <w:pPr>
      <w:pStyle w:val="ad"/>
    </w:pPr>
  </w:p>
  <w:p w:rsidR="002C709F" w:rsidRDefault="002C709F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62C" w:rsidRDefault="0026162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D81" w:rsidRDefault="007C1D81" w:rsidP="002C709F">
      <w:r>
        <w:separator/>
      </w:r>
    </w:p>
  </w:footnote>
  <w:footnote w:type="continuationSeparator" w:id="0">
    <w:p w:rsidR="007C1D81" w:rsidRDefault="007C1D81" w:rsidP="002C70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62C" w:rsidRDefault="0026162C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9F" w:rsidRPr="007B084A" w:rsidRDefault="002C709F" w:rsidP="002C709F">
    <w:pPr>
      <w:pStyle w:val="ab"/>
      <w:ind w:left="567"/>
      <w:jc w:val="left"/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</w:rPr>
    </w:pPr>
    <w:r>
      <w:rPr>
        <w:b/>
        <w:bCs/>
        <w:color w:val="107DE6"/>
        <w:sz w:val="20"/>
        <w:szCs w:val="20"/>
        <w:u w:color="000080"/>
        <w:shd w:val="clear" w:color="auto" w:fill="FFFFFF"/>
      </w:rPr>
      <w:t>Инженерный вестник Дона</w:t>
    </w:r>
    <w:r>
      <w:rPr>
        <w:b/>
        <w:noProof/>
        <w:color w:val="107DE6"/>
        <w:sz w:val="20"/>
        <w:szCs w:val="20"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-45085</wp:posOffset>
          </wp:positionV>
          <wp:extent cx="234950" cy="370840"/>
          <wp:effectExtent l="0" t="0" r="0" b="0"/>
          <wp:wrapSquare wrapText="bothSides"/>
          <wp:docPr id="22" name="Рисунок 22" descr="iv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vd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</w:rPr>
      <w:t>, №</w:t>
    </w:r>
    <w:r w:rsidR="00603B9B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</w:rPr>
      <w:t>4</w:t>
    </w: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</w:rPr>
      <w:t xml:space="preserve"> (</w:t>
    </w:r>
    <w:r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</w:rPr>
      <w:t>201</w:t>
    </w:r>
    <w:r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</w:rPr>
      <w:t>)</w:t>
    </w:r>
  </w:p>
  <w:p w:rsidR="002C709F" w:rsidRPr="005B7991" w:rsidRDefault="002C709F" w:rsidP="002C709F">
    <w:pPr>
      <w:pStyle w:val="ab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ivdon</w:t>
    </w:r>
    <w:r w:rsidRPr="00603B9B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.</w:t>
    </w: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603B9B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603B9B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magazine</w:t>
    </w:r>
    <w:r w:rsidRPr="00603B9B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archive</w:t>
    </w:r>
    <w:r w:rsidRPr="00603B9B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n</w:t>
    </w:r>
    <w:r w:rsidR="00603B9B" w:rsidRPr="0026162C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4</w:t>
    </w:r>
    <w:r w:rsidRPr="007B084A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y</w:t>
    </w:r>
    <w:r w:rsidRPr="00603B9B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201</w:t>
    </w:r>
    <w:r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603B9B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="0026162C">
      <w:rPr>
        <w:rStyle w:val="af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3390</w:t>
    </w:r>
  </w:p>
  <w:p w:rsidR="002C709F" w:rsidRPr="00630289" w:rsidRDefault="002C709F" w:rsidP="002C709F">
    <w:pPr>
      <w:pStyle w:val="ab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</w:p>
  <w:p w:rsidR="002C709F" w:rsidRPr="00603B9B" w:rsidRDefault="00966C2D" w:rsidP="002C709F">
    <w:pPr>
      <w:pStyle w:val="ab"/>
      <w:rPr>
        <w:b/>
        <w:bCs/>
        <w:color w:val="000080"/>
        <w:sz w:val="24"/>
        <w:u w:color="000080"/>
        <w:lang w:val="en-US"/>
      </w:rPr>
    </w:pPr>
    <w:r w:rsidRPr="00966C2D">
      <w:rPr>
        <w:b/>
        <w:bCs/>
        <w:noProof/>
        <w:color w:val="0000FF"/>
        <w:sz w:val="24"/>
        <w:lang w:eastAsia="ru-RU"/>
      </w:rPr>
      <w:pict>
        <v:line id="Прямая соединительная линия 21" o:spid="_x0000_s4098" style="position:absolute;left:0;text-align:left;z-index:251661312;visibility:visible" from="1.65pt,4.05pt" to="460.6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" strokecolor="#107de6" strokeweight="4.5pt">
          <v:stroke linestyle="thickThin"/>
        </v:line>
      </w:pict>
    </w:r>
  </w:p>
  <w:p w:rsidR="002C709F" w:rsidRPr="00603B9B" w:rsidRDefault="002C709F">
    <w:pPr>
      <w:pStyle w:val="ab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62C" w:rsidRDefault="0026162C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92961"/>
    <w:multiLevelType w:val="hybridMultilevel"/>
    <w:tmpl w:val="215AFEB4"/>
    <w:lvl w:ilvl="0" w:tplc="0B646D1C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4E4D2A9F"/>
    <w:multiLevelType w:val="hybridMultilevel"/>
    <w:tmpl w:val="80547FF4"/>
    <w:lvl w:ilvl="0" w:tplc="F35A46E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B691C82"/>
    <w:multiLevelType w:val="hybridMultilevel"/>
    <w:tmpl w:val="0DA4BC48"/>
    <w:lvl w:ilvl="0" w:tplc="402AE2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E27DA8"/>
    <w:multiLevelType w:val="hybridMultilevel"/>
    <w:tmpl w:val="DA207E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5942A15"/>
    <w:multiLevelType w:val="hybridMultilevel"/>
    <w:tmpl w:val="1BFE5866"/>
    <w:lvl w:ilvl="0" w:tplc="F35A46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7544872"/>
    <w:multiLevelType w:val="hybridMultilevel"/>
    <w:tmpl w:val="F7D09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1B7885"/>
    <w:multiLevelType w:val="hybridMultilevel"/>
    <w:tmpl w:val="F5DA371C"/>
    <w:lvl w:ilvl="0" w:tplc="7D1E4A4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E2D4E"/>
    <w:rsid w:val="00071438"/>
    <w:rsid w:val="000B17D6"/>
    <w:rsid w:val="000C4747"/>
    <w:rsid w:val="000F1B98"/>
    <w:rsid w:val="0013412A"/>
    <w:rsid w:val="00154F4E"/>
    <w:rsid w:val="00193605"/>
    <w:rsid w:val="0026162C"/>
    <w:rsid w:val="002A52EF"/>
    <w:rsid w:val="002A7916"/>
    <w:rsid w:val="002C709F"/>
    <w:rsid w:val="0033314A"/>
    <w:rsid w:val="00361BF1"/>
    <w:rsid w:val="00373FB4"/>
    <w:rsid w:val="003A2360"/>
    <w:rsid w:val="003F1DA8"/>
    <w:rsid w:val="004205C8"/>
    <w:rsid w:val="0046162F"/>
    <w:rsid w:val="00477808"/>
    <w:rsid w:val="0048661F"/>
    <w:rsid w:val="004C05D4"/>
    <w:rsid w:val="004C086A"/>
    <w:rsid w:val="004C1DA5"/>
    <w:rsid w:val="004D11B6"/>
    <w:rsid w:val="004D26A1"/>
    <w:rsid w:val="004F7B59"/>
    <w:rsid w:val="00512DD3"/>
    <w:rsid w:val="005407CC"/>
    <w:rsid w:val="005624C5"/>
    <w:rsid w:val="005929C2"/>
    <w:rsid w:val="00603B9B"/>
    <w:rsid w:val="00620919"/>
    <w:rsid w:val="00651452"/>
    <w:rsid w:val="00690346"/>
    <w:rsid w:val="006E7C63"/>
    <w:rsid w:val="007C1D81"/>
    <w:rsid w:val="007E7254"/>
    <w:rsid w:val="007F4A2F"/>
    <w:rsid w:val="00863216"/>
    <w:rsid w:val="008A3A25"/>
    <w:rsid w:val="008C009A"/>
    <w:rsid w:val="008D6125"/>
    <w:rsid w:val="0092468C"/>
    <w:rsid w:val="00966C2D"/>
    <w:rsid w:val="009D025A"/>
    <w:rsid w:val="009E2D4E"/>
    <w:rsid w:val="00A34DD4"/>
    <w:rsid w:val="00A728C8"/>
    <w:rsid w:val="00AE4599"/>
    <w:rsid w:val="00B6510E"/>
    <w:rsid w:val="00BA321D"/>
    <w:rsid w:val="00BE1758"/>
    <w:rsid w:val="00BE590C"/>
    <w:rsid w:val="00BF76BC"/>
    <w:rsid w:val="00C82097"/>
    <w:rsid w:val="00C94FE7"/>
    <w:rsid w:val="00CA03DF"/>
    <w:rsid w:val="00CD2903"/>
    <w:rsid w:val="00DC6B35"/>
    <w:rsid w:val="00EA6EA9"/>
    <w:rsid w:val="00EC388E"/>
    <w:rsid w:val="00EF5C1B"/>
    <w:rsid w:val="00F1722A"/>
    <w:rsid w:val="00F47550"/>
    <w:rsid w:val="00F74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ourier New" w:hAnsi="Times New Roman" w:cs="Courier New"/>
        <w:color w:val="000000"/>
        <w:sz w:val="28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D4E"/>
    <w:rPr>
      <w:rFonts w:eastAsiaTheme="minorHAnsi" w:cstheme="minorBidi"/>
      <w:color w:val="auto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D4E"/>
    <w:rPr>
      <w:rFonts w:eastAsiaTheme="minorHAnsi" w:cstheme="minorBidi"/>
      <w:color w:val="auto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9E2D4E"/>
    <w:pPr>
      <w:ind w:left="720"/>
      <w:contextualSpacing/>
    </w:pPr>
    <w:rPr>
      <w:rFonts w:eastAsia="Courier New" w:cs="Courier New"/>
      <w:color w:val="000000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E2D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2D4E"/>
    <w:rPr>
      <w:rFonts w:ascii="Tahoma" w:eastAsiaTheme="minorHAnsi" w:hAnsi="Tahoma" w:cs="Tahoma"/>
      <w:color w:val="auto"/>
      <w:sz w:val="16"/>
      <w:szCs w:val="16"/>
    </w:rPr>
  </w:style>
  <w:style w:type="paragraph" w:customStyle="1" w:styleId="a8">
    <w:name w:val="ИВД: Текст статьи"/>
    <w:basedOn w:val="a9"/>
    <w:qFormat/>
    <w:rsid w:val="00B6510E"/>
    <w:pPr>
      <w:shd w:val="clear" w:color="auto" w:fill="FFFFFF"/>
      <w:spacing w:line="360" w:lineRule="auto"/>
    </w:pPr>
    <w:rPr>
      <w:rFonts w:eastAsia="Times New Roman"/>
      <w:color w:val="000000"/>
      <w:sz w:val="28"/>
    </w:rPr>
  </w:style>
  <w:style w:type="paragraph" w:styleId="a9">
    <w:name w:val="Normal (Web)"/>
    <w:basedOn w:val="a"/>
    <w:uiPriority w:val="99"/>
    <w:semiHidden/>
    <w:unhideWhenUsed/>
    <w:rsid w:val="00B6510E"/>
    <w:rPr>
      <w:rFonts w:cs="Times New Roman"/>
      <w:sz w:val="24"/>
      <w:szCs w:val="24"/>
    </w:rPr>
  </w:style>
  <w:style w:type="character" w:customStyle="1" w:styleId="translation-chunk">
    <w:name w:val="translation-chunk"/>
    <w:basedOn w:val="a0"/>
    <w:rsid w:val="00F74C78"/>
  </w:style>
  <w:style w:type="character" w:customStyle="1" w:styleId="a5">
    <w:name w:val="Абзац списка Знак"/>
    <w:link w:val="a4"/>
    <w:uiPriority w:val="34"/>
    <w:locked/>
    <w:rsid w:val="00BE590C"/>
  </w:style>
  <w:style w:type="character" w:styleId="aa">
    <w:name w:val="Hyperlink"/>
    <w:basedOn w:val="a0"/>
    <w:uiPriority w:val="99"/>
    <w:semiHidden/>
    <w:unhideWhenUsed/>
    <w:rsid w:val="00BE590C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2C709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C709F"/>
    <w:rPr>
      <w:rFonts w:eastAsiaTheme="minorHAnsi" w:cstheme="minorBidi"/>
      <w:color w:val="auto"/>
      <w:szCs w:val="22"/>
    </w:rPr>
  </w:style>
  <w:style w:type="paragraph" w:styleId="ad">
    <w:name w:val="footer"/>
    <w:basedOn w:val="a"/>
    <w:link w:val="ae"/>
    <w:uiPriority w:val="99"/>
    <w:unhideWhenUsed/>
    <w:rsid w:val="002C709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C709F"/>
    <w:rPr>
      <w:rFonts w:eastAsiaTheme="minorHAnsi" w:cstheme="minorBidi"/>
      <w:color w:val="auto"/>
      <w:szCs w:val="22"/>
    </w:rPr>
  </w:style>
  <w:style w:type="character" w:customStyle="1" w:styleId="apple-converted-space">
    <w:name w:val="apple-converted-space"/>
    <w:basedOn w:val="a0"/>
    <w:rsid w:val="002C709F"/>
  </w:style>
  <w:style w:type="character" w:styleId="af">
    <w:name w:val="Strong"/>
    <w:uiPriority w:val="22"/>
    <w:qFormat/>
    <w:rsid w:val="002C709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9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1999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2</cp:lastModifiedBy>
  <cp:revision>4</cp:revision>
  <cp:lastPrinted>2015-11-17T16:44:00Z</cp:lastPrinted>
  <dcterms:created xsi:type="dcterms:W3CDTF">2015-11-28T12:51:00Z</dcterms:created>
  <dcterms:modified xsi:type="dcterms:W3CDTF">2015-11-29T17:21:00Z</dcterms:modified>
</cp:coreProperties>
</file>