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D3" w:rsidRPr="009E45AE" w:rsidRDefault="00A517D3" w:rsidP="00A517D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5AE">
        <w:rPr>
          <w:rFonts w:ascii="Times New Roman" w:eastAsia="Times New Roman" w:hAnsi="Times New Roman" w:cs="Times New Roman"/>
          <w:b/>
          <w:sz w:val="28"/>
          <w:szCs w:val="28"/>
        </w:rPr>
        <w:t>Особенности стиля Конструктивизм на примере исторического центра города Ростова-на-Дону.</w:t>
      </w:r>
    </w:p>
    <w:p w:rsidR="00A517D3" w:rsidRPr="009E45AE" w:rsidRDefault="00A517D3" w:rsidP="00A517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7D3" w:rsidRPr="009E45AE" w:rsidRDefault="00A517D3" w:rsidP="00A517D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</w:p>
    <w:p w:rsidR="00A517D3" w:rsidRPr="009E45AE" w:rsidRDefault="00A517D3" w:rsidP="00A517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После временного затишья в архитектуре, связанного с гражданской войной, возобновляется строительная деятельность. Восстанавливаются сгоревшие здания: особняки, доходные дома, гостиницы «Северная», «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Астория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», «Деловой двор» и др.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Строительный бум в городе начинается с 1920-х годов, появляется новый стиль Конструктивизм, к тому времени уже в полной мере заявивший о себе в столице. С 1921 г. прерванные войной внешние культурные связи России начали восстанавливаться. Советский архитектурный авангард стал лидирующим звеном европейского «современного движения» в архитектуре. Но при всех декларациях о единстве с «интернациональной архитектурой» российский авангард был отделён от неё преградой различий в социальных целях и идеологии, преградой прозрачной, но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труднопроницаемой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Переходным периодом для Ростова становятся 20-е гг. До 1927 г. в Ростове не было создано практически ни одного произведения, так или иначе несвязанного с традицией, что позволило сделать вывод о</w:t>
      </w:r>
      <w:r w:rsidRPr="009E45AE">
        <w:rPr>
          <w:rStyle w:val="21"/>
          <w:rFonts w:ascii="Times New Roman" w:hAnsi="Times New Roman" w:cs="Times New Roman"/>
          <w:sz w:val="28"/>
          <w:szCs w:val="28"/>
        </w:rPr>
        <w:t xml:space="preserve"> несинхронности</w:t>
      </w:r>
      <w:r w:rsidRPr="009E45AE">
        <w:rPr>
          <w:rFonts w:ascii="Times New Roman" w:hAnsi="Times New Roman" w:cs="Times New Roman"/>
          <w:sz w:val="28"/>
          <w:szCs w:val="28"/>
        </w:rPr>
        <w:t xml:space="preserve"> происходивших процессов в ростовской и столичной архитектурной практике. Последнее утверждение относится не только к жилым, но также к общественным и промышленным зданиям, в архитектуре которых еще во второй половине 20-х гг. отмечаются эклектичные стилизации и декорирование фасадов (…здание электростанции «Артем», 1928 г., В.В. Попов).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5AE">
        <w:rPr>
          <w:rFonts w:ascii="Times New Roman" w:hAnsi="Times New Roman" w:cs="Times New Roman"/>
          <w:sz w:val="28"/>
          <w:szCs w:val="28"/>
        </w:rPr>
        <w:t xml:space="preserve">Ко второй половине 1920-х гг. практически не находят реализации архитектурные формы стилистических направлений конца </w:t>
      </w:r>
      <w:r w:rsidRPr="009E45A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45AE">
        <w:rPr>
          <w:rFonts w:ascii="Times New Roman" w:hAnsi="Times New Roman" w:cs="Times New Roman"/>
          <w:sz w:val="28"/>
          <w:szCs w:val="28"/>
        </w:rPr>
        <w:t xml:space="preserve"> начала ХХ вв. Важнейшими факторами, оказавшими влияние на процесс появления в городе архитектуры авангарда, стали всесоюзные конкурсы, в которых </w:t>
      </w:r>
      <w:r w:rsidRPr="009E45AE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ведущие архитекторы страны – И.А. Голосов, П.А. Голосов, М.Я. Гинзбург, И.А. Фомин, Б.А. Коршунов, В.А.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Щуко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Гельфрейх</w:t>
      </w:r>
      <w:proofErr w:type="spellEnd"/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Бархин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Б.Я.Улинич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, А.З. Гринберг, А.В. Власов, Н.А.Троцкий и др. В результате чего появились крупнейшие произведения архитектурного авангарда: Краевой Дом Советов (1930 г., И.А. Голосов), театр драмы им. М. Горького (1930 г., В.А.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Щуко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Гельфрейх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), Окружная больница (1927 г., П.А. Голосов, А.З. Гринберг, Л.А. Ильин).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На получение ведущих позиции в стране архитектурного процесса оказало содействие начало строительства драматического театра им. М. Горького и Краевого Дома Советов. Причём ростовские архитекторы принимали участие не только в разработке конкурсных проектов, но и в их обсуждении и контроле над строительством.</w:t>
      </w:r>
      <w:r w:rsidR="00BB16BD"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6BD" w:rsidRPr="009E45AE">
        <w:rPr>
          <w:rFonts w:ascii="Times New Roman" w:hAnsi="Times New Roman" w:cs="Times New Roman"/>
          <w:sz w:val="28"/>
          <w:szCs w:val="28"/>
        </w:rPr>
        <w:t xml:space="preserve">На конкурс Краевого Дома Советов представлено 10 проектов, первая премия из которых была присуждена ленинградцам тт. Троицкому и Казаку – авторам проекта под девизом «Ударный», вторая премия – москвичу тов. </w:t>
      </w:r>
      <w:proofErr w:type="spellStart"/>
      <w:r w:rsidR="00BB16BD" w:rsidRPr="009E45AE">
        <w:rPr>
          <w:rFonts w:ascii="Times New Roman" w:hAnsi="Times New Roman" w:cs="Times New Roman"/>
          <w:sz w:val="28"/>
          <w:szCs w:val="28"/>
        </w:rPr>
        <w:t>Голосову</w:t>
      </w:r>
      <w:proofErr w:type="spellEnd"/>
      <w:r w:rsidR="00273459" w:rsidRPr="009E45AE">
        <w:rPr>
          <w:rFonts w:ascii="Times New Roman" w:hAnsi="Times New Roman" w:cs="Times New Roman"/>
          <w:sz w:val="28"/>
          <w:szCs w:val="28"/>
        </w:rPr>
        <w:t xml:space="preserve"> – девиз «Край», </w:t>
      </w:r>
      <w:r w:rsidR="0089391E">
        <w:rPr>
          <w:rFonts w:ascii="Times New Roman" w:hAnsi="Times New Roman" w:cs="Times New Roman"/>
          <w:sz w:val="28"/>
          <w:szCs w:val="28"/>
        </w:rPr>
        <w:t xml:space="preserve">третья премия – ростовчанину тов. Сербинову – девиз «Край», </w:t>
      </w:r>
      <w:r w:rsidR="00273459" w:rsidRPr="009E45AE">
        <w:rPr>
          <w:rFonts w:ascii="Times New Roman" w:hAnsi="Times New Roman" w:cs="Times New Roman"/>
          <w:sz w:val="28"/>
          <w:szCs w:val="28"/>
        </w:rPr>
        <w:t xml:space="preserve">но жюри посчитало необходимым взять за основу проект И.А. </w:t>
      </w:r>
      <w:proofErr w:type="spellStart"/>
      <w:r w:rsidR="00273459" w:rsidRPr="009E45AE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="00273459" w:rsidRPr="009E45AE">
        <w:rPr>
          <w:rFonts w:ascii="Times New Roman" w:hAnsi="Times New Roman" w:cs="Times New Roman"/>
          <w:sz w:val="28"/>
          <w:szCs w:val="28"/>
        </w:rPr>
        <w:t>, в последствии переработанного.</w:t>
      </w:r>
      <w:proofErr w:type="gramEnd"/>
      <w:r w:rsidR="00727396" w:rsidRPr="009E45AE">
        <w:rPr>
          <w:rFonts w:ascii="Times New Roman" w:hAnsi="Times New Roman" w:cs="Times New Roman"/>
          <w:sz w:val="28"/>
          <w:szCs w:val="28"/>
        </w:rPr>
        <w:t xml:space="preserve"> Нынешний вариант этого здания, подвергшегося реконструкции </w:t>
      </w:r>
      <w:proofErr w:type="gramStart"/>
      <w:r w:rsidR="00727396" w:rsidRPr="009E45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7396" w:rsidRPr="009E45AE">
        <w:rPr>
          <w:rFonts w:ascii="Times New Roman" w:hAnsi="Times New Roman" w:cs="Times New Roman"/>
          <w:sz w:val="28"/>
          <w:szCs w:val="28"/>
        </w:rPr>
        <w:t xml:space="preserve"> послевоенного периода, изменен до неузнаваемости.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Таким образом, в начале 1930-х гг. архитектурное развитие в Ростове шло по пути освоения принципов авангарда. Сами принципы и формы архитектурного авангарда приходят в ростовскую практику с некоторым опозданием - как своего рода устоявшаяся традиция, преемственно развитая в проектах ростовских архитекторов.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Жилищное строительство получило большой размах в годы сталинских пятилеток. В это время возникали новые жилые кварталы посёлки со свободной рациональной планировкой, на месте трущоб на окраинах города. Так, на месте «Стеклянного городка» выстроены дом «Гигант № 1» (1930, арх. В. Н. Наумычев) и кварталы домов табачной фабрики, по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Буденновскому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</w:t>
      </w:r>
      <w:r w:rsidRPr="009E45AE">
        <w:rPr>
          <w:rFonts w:ascii="Times New Roman" w:hAnsi="Times New Roman" w:cs="Times New Roman"/>
          <w:sz w:val="28"/>
          <w:szCs w:val="28"/>
        </w:rPr>
        <w:lastRenderedPageBreak/>
        <w:t xml:space="preserve">проспекту построен комплекс жилых домов Андреевского жилищного комбината (1928 — 1931, архитекторы П. А. Бучнев и А. М.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Дворин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 xml:space="preserve">Рядом, по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Буденновскому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проспекту, 86, построен квартал с домами специалистов (1928 —1931, арх. X.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proofErr w:type="gramStart"/>
      <w:r w:rsidRPr="009E45AE">
        <w:rPr>
          <w:rFonts w:ascii="Times New Roman" w:hAnsi="Times New Roman" w:cs="Times New Roman"/>
          <w:sz w:val="28"/>
          <w:szCs w:val="28"/>
        </w:rPr>
        <w:t>Чалхушьян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) и домом «Смычка».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железнодоржном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районе построен дом «Гигант № 2» (1931, арх. X.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proofErr w:type="gramStart"/>
      <w:r w:rsidRPr="009E45AE">
        <w:rPr>
          <w:rFonts w:ascii="Times New Roman" w:hAnsi="Times New Roman" w:cs="Times New Roman"/>
          <w:sz w:val="28"/>
          <w:szCs w:val="28"/>
        </w:rPr>
        <w:t>Чалхушьян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Эти дома с благоустроенными светлыми квартирами, хорошей инсоляцией, и оборудованные всеми видами санитарной техники того времени, предназначены для рабочего класса.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Кроме жилищных комплексов в городе построено несколько общественных зданий: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Лендворец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(1927, арх. Л. Ф.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Эберг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), Институт железнодорожного транспорта (</w:t>
      </w:r>
      <w:r w:rsidR="0089391E">
        <w:rPr>
          <w:rFonts w:ascii="Times New Roman" w:hAnsi="Times New Roman" w:cs="Times New Roman"/>
          <w:sz w:val="28"/>
          <w:szCs w:val="28"/>
        </w:rPr>
        <w:t xml:space="preserve">1930-1932, арх. В. Н. Наумычев), Драматический театр им. Максима Горького (Арх. </w:t>
      </w:r>
      <w:proofErr w:type="spellStart"/>
      <w:r w:rsidR="0089391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93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91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9391E">
        <w:rPr>
          <w:rFonts w:ascii="Times New Roman" w:hAnsi="Times New Roman" w:cs="Times New Roman"/>
          <w:sz w:val="28"/>
          <w:szCs w:val="28"/>
        </w:rPr>
        <w:t>Щуко</w:t>
      </w:r>
      <w:proofErr w:type="spellEnd"/>
      <w:r w:rsidR="0089391E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89391E">
        <w:rPr>
          <w:rFonts w:ascii="Times New Roman" w:hAnsi="Times New Roman" w:cs="Times New Roman"/>
          <w:sz w:val="28"/>
          <w:szCs w:val="28"/>
        </w:rPr>
        <w:t>Гельфрейх</w:t>
      </w:r>
      <w:proofErr w:type="spellEnd"/>
      <w:r w:rsidR="008939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517D3" w:rsidRPr="009E45AE" w:rsidRDefault="00A517D3" w:rsidP="009E45AE">
      <w:pPr>
        <w:pStyle w:val="a3"/>
        <w:spacing w:line="360" w:lineRule="auto"/>
        <w:ind w:firstLine="709"/>
        <w:rPr>
          <w:szCs w:val="28"/>
        </w:rPr>
      </w:pPr>
      <w:r w:rsidRPr="009E45AE">
        <w:rPr>
          <w:szCs w:val="28"/>
        </w:rPr>
        <w:t xml:space="preserve">Построенный в 1920-е годы завод-гигант сельскохозяйственного машиностроения «Ростсельмаш» стал крупнейшим заводом в этой области в СССР и Европе. «Конструктивистская функциональная направленность </w:t>
      </w:r>
      <w:proofErr w:type="gramStart"/>
      <w:r w:rsidRPr="009E45AE">
        <w:rPr>
          <w:szCs w:val="28"/>
        </w:rPr>
        <w:t>архитектурных решений</w:t>
      </w:r>
      <w:proofErr w:type="gramEnd"/>
      <w:r w:rsidRPr="009E45AE">
        <w:rPr>
          <w:szCs w:val="28"/>
        </w:rPr>
        <w:t>, сдержанность и лаконизм форм были характерны как проектам цехов завода и зданию завода управления, так и возведённым постройкам.</w:t>
      </w:r>
    </w:p>
    <w:p w:rsidR="00727396" w:rsidRPr="009E45AE" w:rsidRDefault="00727396" w:rsidP="009E45AE">
      <w:pPr>
        <w:pStyle w:val="a3"/>
        <w:spacing w:line="360" w:lineRule="auto"/>
        <w:ind w:firstLine="709"/>
        <w:rPr>
          <w:szCs w:val="28"/>
        </w:rPr>
      </w:pPr>
      <w:r w:rsidRPr="009E45AE">
        <w:rPr>
          <w:szCs w:val="28"/>
        </w:rPr>
        <w:t xml:space="preserve">Среди прочего построено несколько жилых зданий, Здание№102, Здание №111, несколько зданий по проспекту им. Ворошилова. С интересными планировками, новыми для своего периода. 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Одним из ярких примеров, конструктивизма является здание «Нового быта», построенное в </w:t>
      </w:r>
      <w:r w:rsidRPr="009E45AE">
        <w:rPr>
          <w:rStyle w:val="a9"/>
          <w:rFonts w:ascii="Times New Roman" w:hAnsi="Times New Roman" w:cs="Times New Roman"/>
          <w:sz w:val="28"/>
          <w:szCs w:val="28"/>
        </w:rPr>
        <w:t>1927 – 31 гг</w:t>
      </w:r>
      <w:r w:rsidRPr="009E45AE">
        <w:rPr>
          <w:rFonts w:ascii="Times New Roman" w:hAnsi="Times New Roman" w:cs="Times New Roman"/>
          <w:b/>
          <w:sz w:val="28"/>
          <w:szCs w:val="28"/>
        </w:rPr>
        <w:t>.</w:t>
      </w:r>
      <w:r w:rsidRPr="009E45AE">
        <w:rPr>
          <w:rFonts w:ascii="Times New Roman" w:hAnsi="Times New Roman" w:cs="Times New Roman"/>
          <w:sz w:val="28"/>
          <w:szCs w:val="28"/>
        </w:rPr>
        <w:t xml:space="preserve"> по проекту архитекторов М.Н. Кондратьева, </w:t>
      </w:r>
      <w:proofErr w:type="spellStart"/>
      <w:r w:rsidRPr="009E45AE">
        <w:rPr>
          <w:rStyle w:val="a9"/>
          <w:rFonts w:ascii="Times New Roman" w:hAnsi="Times New Roman" w:cs="Times New Roman"/>
          <w:b w:val="0"/>
          <w:sz w:val="28"/>
          <w:szCs w:val="28"/>
        </w:rPr>
        <w:t>Л.Ф.Эберг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здание нового образца не похожее по своим размерам и объёмно-пространственной композиции на дореволюционные жилые дома. Первые попытки создания жилых комплексов для рабочих с включением общественной функции (магазин, общественная столовая, зал для собраний, прачечная, читальня, ясли и др.) были предприняты в России </w:t>
      </w:r>
      <w:r w:rsidRPr="009E45AE">
        <w:rPr>
          <w:rFonts w:ascii="Times New Roman" w:hAnsi="Times New Roman" w:cs="Times New Roman"/>
          <w:sz w:val="28"/>
          <w:szCs w:val="28"/>
        </w:rPr>
        <w:lastRenderedPageBreak/>
        <w:t>еще на рубеже веков. Многие из созданных в 1920-е гг. крупных жилых зданий и комплексов явились следствием развития имеющегося опыта.</w:t>
      </w:r>
    </w:p>
    <w:p w:rsidR="00A517D3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Занимая значительную часть квартала</w:t>
      </w:r>
      <w:r w:rsidR="00727396" w:rsidRPr="009E45AE">
        <w:rPr>
          <w:rFonts w:ascii="Times New Roman" w:hAnsi="Times New Roman" w:cs="Times New Roman"/>
          <w:sz w:val="28"/>
          <w:szCs w:val="28"/>
        </w:rPr>
        <w:t>,</w:t>
      </w:r>
      <w:r w:rsidRPr="009E45AE">
        <w:rPr>
          <w:rFonts w:ascii="Times New Roman" w:hAnsi="Times New Roman" w:cs="Times New Roman"/>
          <w:sz w:val="28"/>
          <w:szCs w:val="28"/>
        </w:rPr>
        <w:t xml:space="preserve"> здание представляет собой композицию из двух симметричных протяжённых корпусов не обычной для своего времени формы. Современников строительства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удивляла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прежде всего формальная новизна здания.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 xml:space="preserve">Отсутствовала привычная на рубеже веков плоскостная трактовка фасада — он стал скульптурным и представлял из себя ряд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резолитов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с закругленными углами и эркеров, развёрнутых по отношению к красной линии застройки под углом 45°. Аналогичную картину скульптурного фасада, активно связанного с внешним пространством, мы наблюдаем и во дворе здания, но эркеры становятся более глубокими, а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резолиты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— более дробными.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Необычным для того времени является ещё и оформление фасадов, автор полностью отказался от их стилизации. Архитектурная выразительность строится на скульптурных характеристиках здания. Кирпичная кладка под расшивку швов и оконные проёмы — вот материал, из которого формируется фасад.</w:t>
      </w:r>
      <w:r w:rsidR="00727396" w:rsidRPr="009E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F5" w:rsidRPr="009E45AE" w:rsidRDefault="00A517D3" w:rsidP="009E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Литература</w:t>
      </w:r>
    </w:p>
    <w:p w:rsidR="00EF2F98" w:rsidRPr="009E45AE" w:rsidRDefault="00A517D3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>Иконников, А.В. Архитектура ХХ века. Утопии и реальность / А.В.. Иконников. – Москва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Прогресс-Традиция, 2001. – 656с. </w:t>
      </w:r>
    </w:p>
    <w:p w:rsidR="00A517D3" w:rsidRPr="009E45AE" w:rsidRDefault="00A517D3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Токарев, А.Г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Преемственость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в архитектуре и градостроительстве Ростова-на-Дону в 20-40-е гг.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./ А.Г. Токарев, Н.К.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// Труды ростовской государственной академии архитектуры и искусства. Ежегодник. - Ростов-на-Дону: Рост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5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. акад. архит. и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иск-ва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, 2005. -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. 2 - 4. - 207 с.</w:t>
      </w:r>
    </w:p>
    <w:p w:rsidR="00A517D3" w:rsidRPr="009E45AE" w:rsidRDefault="00A517D3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Токарев, А.Г. Творчество столичных архитекторов в Ростове-на-Дону советского времени / А.Г. Токарев // </w:t>
      </w:r>
      <w:hyperlink r:id="rId7" w:history="1">
        <w:r w:rsidRPr="009E45AE">
          <w:rPr>
            <w:rStyle w:val="a8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9E45AE">
          <w:rPr>
            <w:rStyle w:val="a8"/>
            <w:rFonts w:ascii="Times New Roman" w:hAnsi="Times New Roman" w:cs="Times New Roman"/>
            <w:sz w:val="28"/>
            <w:szCs w:val="28"/>
          </w:rPr>
          <w:t>Архитектон</w:t>
        </w:r>
        <w:proofErr w:type="spellEnd"/>
        <w:r w:rsidRPr="009E45AE">
          <w:rPr>
            <w:rStyle w:val="a8"/>
            <w:rFonts w:ascii="Times New Roman" w:hAnsi="Times New Roman" w:cs="Times New Roman"/>
            <w:sz w:val="28"/>
            <w:szCs w:val="28"/>
          </w:rPr>
          <w:t>: известия вузов» № 34 Июнь 2011</w:t>
        </w:r>
      </w:hyperlink>
    </w:p>
    <w:p w:rsidR="00A517D3" w:rsidRPr="009E45AE" w:rsidRDefault="00A517D3" w:rsidP="009E45A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, Я.А. Ростов-на-Дону / Я.А.</w:t>
      </w:r>
      <w:r w:rsidRPr="009E45A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. - М.: Государственное издательство архитектуры и градостроительства. – 1950.</w:t>
      </w:r>
    </w:p>
    <w:p w:rsidR="00A517D3" w:rsidRPr="009E45AE" w:rsidRDefault="00A517D3" w:rsidP="009E45A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Есаулов, Г.В. Архитектурная летопись Ростова-на-Дону / Г.В. Есаулов, В.А.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Черницына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. - Ростов-на-Дону, 1999. – 288с. </w:t>
      </w:r>
    </w:p>
    <w:p w:rsidR="00273459" w:rsidRPr="009E45AE" w:rsidRDefault="00273459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lastRenderedPageBreak/>
        <w:t>Волошинова, Л.Ф. Перекресток столетий. Судьбы улиц, площадей, зодчих / Л.Ф. Волошинова. – Ростов-на-Дону.: Донской Издательский дом, 2004 – 225с.</w:t>
      </w:r>
    </w:p>
    <w:p w:rsidR="00A517D3" w:rsidRPr="009E45AE" w:rsidRDefault="00A517D3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Токарев, А.Г. Архитектура конструктивизма в пространстве исторического города. / А.Г. Токарев // </w:t>
      </w:r>
      <w:r w:rsidR="00EF2F98" w:rsidRPr="009E45A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</w:rPr>
          <w:t>http://www.archi.ru/lib/publication.html</w:t>
        </w:r>
      </w:hyperlink>
      <w:r w:rsidR="00EF2F98" w:rsidRPr="009E45AE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="00EF2F98" w:rsidRPr="009E45A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F2F98" w:rsidRPr="009E45AE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EF2F98"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F98"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F98" w:rsidRPr="009E4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2F98" w:rsidRPr="009E45AE">
        <w:rPr>
          <w:rFonts w:ascii="Times New Roman" w:hAnsi="Times New Roman" w:cs="Times New Roman"/>
          <w:sz w:val="28"/>
          <w:szCs w:val="28"/>
        </w:rPr>
        <w:t xml:space="preserve">ус. </w:t>
      </w:r>
    </w:p>
    <w:p w:rsidR="00A517D3" w:rsidRPr="009E45AE" w:rsidRDefault="00CD0AA5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AE">
        <w:rPr>
          <w:rFonts w:ascii="Times New Roman" w:hAnsi="Times New Roman" w:cs="Times New Roman"/>
          <w:sz w:val="28"/>
          <w:szCs w:val="28"/>
        </w:rPr>
        <w:t xml:space="preserve">Алексеев, С.Ю. Революция в пространстве: Михаил Николаевич Кондратьев (1879 — 1943) / С.Ю. Алексеев, А.Г. Токарев // </w:t>
      </w:r>
      <w:r w:rsidRPr="009E45AE">
        <w:rPr>
          <w:rStyle w:val="bold"/>
          <w:rFonts w:ascii="Times New Roman" w:hAnsi="Times New Roman" w:cs="Times New Roman"/>
          <w:sz w:val="28"/>
          <w:szCs w:val="28"/>
        </w:rPr>
        <w:t>ВЕСТНИК</w:t>
      </w:r>
      <w:r w:rsidRPr="009E45AE">
        <w:rPr>
          <w:rFonts w:ascii="Times New Roman" w:hAnsi="Times New Roman" w:cs="Times New Roman"/>
          <w:sz w:val="28"/>
          <w:szCs w:val="28"/>
        </w:rPr>
        <w:t xml:space="preserve"> 2004—2010 г. </w:t>
      </w:r>
      <w:r w:rsidR="00EF2F98" w:rsidRPr="009E45A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</w:rPr>
          <w:t>http://www.rostovstroy.ru/archive/articles/1129.html</w:t>
        </w:r>
      </w:hyperlink>
      <w:r w:rsidR="00EF2F98" w:rsidRPr="009E45AE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="00EF2F98" w:rsidRPr="009E45A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F2F98" w:rsidRPr="009E45AE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EF2F98"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F98"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F98" w:rsidRPr="009E4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2F98" w:rsidRPr="009E45AE">
        <w:rPr>
          <w:rFonts w:ascii="Times New Roman" w:hAnsi="Times New Roman" w:cs="Times New Roman"/>
          <w:sz w:val="28"/>
          <w:szCs w:val="28"/>
        </w:rPr>
        <w:t xml:space="preserve">ус. </w:t>
      </w:r>
    </w:p>
    <w:p w:rsidR="009C3E5A" w:rsidRPr="009E45AE" w:rsidRDefault="009C3E5A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И.Ю., Петров К.С. Проблемы реконструкции жилых зданий различных периодов постройки [Электронный ресурс] // «Инженерный вестник Дона», 2012, №4 ч.1. – Режим доступа: </w:t>
      </w:r>
      <w:hyperlink r:id="rId10" w:history="1"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</w:rPr>
          <w:t>http://ivdon.ru/magazine/archive/n4</w:t>
        </w:r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</w:rPr>
          <w:t>1y2012/1119</w:t>
        </w:r>
      </w:hyperlink>
      <w:r w:rsidRPr="009E45AE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>ус.</w:t>
      </w:r>
    </w:p>
    <w:p w:rsidR="00653A1D" w:rsidRPr="009E45AE" w:rsidRDefault="00653A1D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 xml:space="preserve"> Л.В. Особенности проектирования в России</w:t>
      </w:r>
      <w:r w:rsidR="002F502A" w:rsidRPr="009E45AE">
        <w:rPr>
          <w:rFonts w:ascii="Times New Roman" w:hAnsi="Times New Roman" w:cs="Times New Roman"/>
          <w:sz w:val="28"/>
          <w:szCs w:val="28"/>
        </w:rPr>
        <w:t xml:space="preserve"> </w:t>
      </w:r>
      <w:r w:rsidRPr="009E45AE">
        <w:rPr>
          <w:rFonts w:ascii="Times New Roman" w:hAnsi="Times New Roman" w:cs="Times New Roman"/>
          <w:sz w:val="28"/>
          <w:szCs w:val="28"/>
        </w:rPr>
        <w:t xml:space="preserve">[Электронный ресурс] // «Инженерный вестник Дона», 2012, №4 ч.1. – Режим доступа: </w:t>
      </w:r>
      <w:hyperlink r:id="rId11" w:history="1">
        <w:r w:rsidR="00EF2F98" w:rsidRPr="009E45AE">
          <w:rPr>
            <w:rStyle w:val="a8"/>
            <w:rFonts w:ascii="Times New Roman" w:hAnsi="Times New Roman" w:cs="Times New Roman"/>
            <w:sz w:val="28"/>
            <w:szCs w:val="28"/>
          </w:rPr>
          <w:t>http://ivdon.ru/magazine/archive/n4p1y2012/1081</w:t>
        </w:r>
      </w:hyperlink>
      <w:r w:rsidRPr="009E45AE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9E45A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E45AE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5AE">
        <w:rPr>
          <w:rFonts w:ascii="Times New Roman" w:hAnsi="Times New Roman" w:cs="Times New Roman"/>
          <w:sz w:val="28"/>
          <w:szCs w:val="28"/>
        </w:rPr>
        <w:t>ус.</w:t>
      </w:r>
    </w:p>
    <w:p w:rsidR="002F502A" w:rsidRPr="009E45AE" w:rsidRDefault="00B73E9E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Permanent Link: Redefining Constructivism Today: The Red Banner Textile Factory" w:history="1"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Redefining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Constructivism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Today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Red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Banner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Textile</w:t>
        </w:r>
        <w:r w:rsidR="00834B40" w:rsidRPr="009E45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4B40" w:rsidRPr="009E45AE">
          <w:rPr>
            <w:rFonts w:ascii="Times New Roman" w:hAnsi="Times New Roman" w:cs="Times New Roman"/>
            <w:sz w:val="28"/>
            <w:szCs w:val="28"/>
            <w:lang w:val="en-US"/>
          </w:rPr>
          <w:t>Factory</w:t>
        </w:r>
      </w:hyperlink>
      <w:r w:rsidR="00834B40" w:rsidRPr="009E45AE">
        <w:rPr>
          <w:rFonts w:ascii="Times New Roman" w:hAnsi="Times New Roman" w:cs="Times New Roman"/>
          <w:sz w:val="28"/>
          <w:szCs w:val="28"/>
        </w:rPr>
        <w:t xml:space="preserve"> </w:t>
      </w:r>
      <w:r w:rsidR="007E4D45" w:rsidRPr="009E45A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834B40" w:rsidRPr="009E45AE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3" w:history="1"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petersburg</w:t>
        </w:r>
        <w:proofErr w:type="spellEnd"/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blogs</w:t>
        </w:r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wm</w:t>
        </w:r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B16BD" w:rsidRPr="009E45AE">
          <w:rPr>
            <w:rStyle w:val="a8"/>
            <w:rFonts w:ascii="Times New Roman" w:hAnsi="Times New Roman" w:cs="Times New Roman"/>
            <w:sz w:val="28"/>
            <w:szCs w:val="28"/>
          </w:rPr>
          <w:t>/2010/09/20/417/</w:t>
        </w:r>
      </w:hyperlink>
      <w:r w:rsidR="00BB16BD" w:rsidRPr="009E45AE">
        <w:rPr>
          <w:rFonts w:ascii="Times New Roman" w:hAnsi="Times New Roman" w:cs="Times New Roman"/>
          <w:sz w:val="28"/>
          <w:szCs w:val="28"/>
        </w:rPr>
        <w:t xml:space="preserve"> </w:t>
      </w:r>
      <w:r w:rsidR="00834B40" w:rsidRPr="009E45AE">
        <w:rPr>
          <w:rFonts w:ascii="Times New Roman" w:hAnsi="Times New Roman" w:cs="Times New Roman"/>
          <w:sz w:val="28"/>
          <w:szCs w:val="28"/>
        </w:rPr>
        <w:t xml:space="preserve">(доступ свободный) – </w:t>
      </w:r>
      <w:proofErr w:type="spellStart"/>
      <w:r w:rsidR="00834B40" w:rsidRPr="009E45A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834B40" w:rsidRPr="009E45AE">
        <w:rPr>
          <w:rFonts w:ascii="Times New Roman" w:hAnsi="Times New Roman" w:cs="Times New Roman"/>
          <w:sz w:val="28"/>
          <w:szCs w:val="28"/>
        </w:rPr>
        <w:t xml:space="preserve">. с экрана. – </w:t>
      </w:r>
      <w:r w:rsidR="00BB16BD" w:rsidRPr="009E45AE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="00834B40" w:rsidRPr="009E4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B40" w:rsidRPr="009E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6BD" w:rsidRPr="009E45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16BD" w:rsidRPr="009E45AE">
        <w:rPr>
          <w:rFonts w:ascii="Times New Roman" w:hAnsi="Times New Roman" w:cs="Times New Roman"/>
          <w:sz w:val="28"/>
          <w:szCs w:val="28"/>
        </w:rPr>
        <w:t>нгл</w:t>
      </w:r>
      <w:r w:rsidR="00834B40" w:rsidRPr="009E45AE">
        <w:rPr>
          <w:rFonts w:ascii="Times New Roman" w:hAnsi="Times New Roman" w:cs="Times New Roman"/>
          <w:sz w:val="28"/>
          <w:szCs w:val="28"/>
        </w:rPr>
        <w:t>.</w:t>
      </w:r>
    </w:p>
    <w:p w:rsidR="00727396" w:rsidRPr="0089391E" w:rsidRDefault="00BB16BD" w:rsidP="009E45AE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E">
        <w:rPr>
          <w:rStyle w:val="ab"/>
          <w:rFonts w:ascii="Times New Roman" w:hAnsi="Times New Roman" w:cs="Times New Roman"/>
          <w:i w:val="0"/>
          <w:sz w:val="28"/>
          <w:szCs w:val="28"/>
          <w:lang w:val="en-US"/>
        </w:rPr>
        <w:t>Winston</w:t>
      </w:r>
      <w:r w:rsidRPr="0089391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391E">
        <w:rPr>
          <w:rStyle w:val="ab"/>
          <w:rFonts w:ascii="Times New Roman" w:hAnsi="Times New Roman" w:cs="Times New Roman"/>
          <w:i w:val="0"/>
          <w:sz w:val="28"/>
          <w:szCs w:val="28"/>
          <w:lang w:val="en-US"/>
        </w:rPr>
        <w:t>Johns</w:t>
      </w:r>
      <w:r w:rsidRPr="0089391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  <w:lang w:val="en-US"/>
        </w:rPr>
        <w:t>Constructivism</w:t>
      </w:r>
      <w:r w:rsidRPr="0089391E">
        <w:rPr>
          <w:rFonts w:ascii="Times New Roman" w:hAnsi="Times New Roman" w:cs="Times New Roman"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89391E">
        <w:rPr>
          <w:rFonts w:ascii="Times New Roman" w:hAnsi="Times New Roman" w:cs="Times New Roman"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9391E">
        <w:rPr>
          <w:rFonts w:ascii="Times New Roman" w:hAnsi="Times New Roman" w:cs="Times New Roman"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89391E">
        <w:rPr>
          <w:rFonts w:ascii="Times New Roman" w:hAnsi="Times New Roman" w:cs="Times New Roman"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  <w:lang w:val="en-US"/>
        </w:rPr>
        <w:t>Architecture</w:t>
      </w:r>
      <w:r w:rsidRPr="0089391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89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91E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4" w:history="1"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ezinearticles</w:t>
        </w:r>
        <w:proofErr w:type="spellEnd"/>
        <w:r w:rsidRPr="0089391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</w:rPr>
          <w:t>/?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Winston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89391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Johns</w:t>
        </w:r>
      </w:hyperlink>
      <w:r w:rsidRPr="0089391E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89391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9391E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893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3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91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89391E">
        <w:rPr>
          <w:rFonts w:ascii="Times New Roman" w:hAnsi="Times New Roman" w:cs="Times New Roman"/>
          <w:bCs/>
          <w:sz w:val="28"/>
          <w:szCs w:val="28"/>
        </w:rPr>
        <w:t>нгл</w:t>
      </w:r>
      <w:r w:rsidRPr="0089391E">
        <w:rPr>
          <w:rFonts w:ascii="Times New Roman" w:hAnsi="Times New Roman" w:cs="Times New Roman"/>
          <w:sz w:val="28"/>
          <w:szCs w:val="28"/>
        </w:rPr>
        <w:t>.</w:t>
      </w:r>
    </w:p>
    <w:sectPr w:rsidR="00727396" w:rsidRPr="0089391E" w:rsidSect="006E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C1" w:rsidRDefault="00885EC1" w:rsidP="00A517D3">
      <w:pPr>
        <w:spacing w:after="0" w:line="240" w:lineRule="auto"/>
      </w:pPr>
      <w:r>
        <w:separator/>
      </w:r>
    </w:p>
  </w:endnote>
  <w:endnote w:type="continuationSeparator" w:id="0">
    <w:p w:rsidR="00885EC1" w:rsidRDefault="00885EC1" w:rsidP="00A5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C1" w:rsidRDefault="00885EC1" w:rsidP="00A517D3">
      <w:pPr>
        <w:spacing w:after="0" w:line="240" w:lineRule="auto"/>
      </w:pPr>
      <w:r>
        <w:separator/>
      </w:r>
    </w:p>
  </w:footnote>
  <w:footnote w:type="continuationSeparator" w:id="0">
    <w:p w:rsidR="00885EC1" w:rsidRDefault="00885EC1" w:rsidP="00A5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B9"/>
    <w:multiLevelType w:val="multilevel"/>
    <w:tmpl w:val="D6228C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12E43"/>
    <w:multiLevelType w:val="hybridMultilevel"/>
    <w:tmpl w:val="ADA04172"/>
    <w:lvl w:ilvl="0" w:tplc="55E2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646AE"/>
    <w:multiLevelType w:val="hybridMultilevel"/>
    <w:tmpl w:val="45D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D3"/>
    <w:rsid w:val="00273459"/>
    <w:rsid w:val="002F502A"/>
    <w:rsid w:val="003664F6"/>
    <w:rsid w:val="00653A1D"/>
    <w:rsid w:val="006E2CF5"/>
    <w:rsid w:val="00727396"/>
    <w:rsid w:val="007E4D45"/>
    <w:rsid w:val="00834B40"/>
    <w:rsid w:val="00885EC1"/>
    <w:rsid w:val="0089391E"/>
    <w:rsid w:val="009749F6"/>
    <w:rsid w:val="009C3E5A"/>
    <w:rsid w:val="009E45AE"/>
    <w:rsid w:val="00A3000A"/>
    <w:rsid w:val="00A517D3"/>
    <w:rsid w:val="00B73E9E"/>
    <w:rsid w:val="00BB16BD"/>
    <w:rsid w:val="00CD0AA5"/>
    <w:rsid w:val="00EF2F98"/>
    <w:rsid w:val="00F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1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1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1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A517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517D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17D3"/>
    <w:rPr>
      <w:vertAlign w:val="superscript"/>
    </w:rPr>
  </w:style>
  <w:style w:type="character" w:customStyle="1" w:styleId="4">
    <w:name w:val="Основной текст (4)_"/>
    <w:basedOn w:val="a0"/>
    <w:link w:val="40"/>
    <w:uiPriority w:val="99"/>
    <w:rsid w:val="00A517D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17D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2pt">
    <w:name w:val="Основной текст + Интервал 2 pt"/>
    <w:uiPriority w:val="99"/>
    <w:rsid w:val="00A517D3"/>
    <w:rPr>
      <w:rFonts w:ascii="Times New Roman" w:hAnsi="Times New Roman" w:cs="Times New Roman"/>
      <w:spacing w:val="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51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A517D3"/>
    <w:rPr>
      <w:color w:val="0000FF" w:themeColor="hyperlink"/>
      <w:u w:val="single"/>
    </w:rPr>
  </w:style>
  <w:style w:type="character" w:customStyle="1" w:styleId="21">
    <w:name w:val="Основной текст + Курсив2"/>
    <w:basedOn w:val="a0"/>
    <w:uiPriority w:val="99"/>
    <w:rsid w:val="00A517D3"/>
    <w:rPr>
      <w:rFonts w:ascii="Arial" w:hAnsi="Arial" w:cs="Arial"/>
      <w:i/>
      <w:iCs/>
      <w:spacing w:val="0"/>
      <w:sz w:val="21"/>
      <w:szCs w:val="21"/>
    </w:rPr>
  </w:style>
  <w:style w:type="character" w:customStyle="1" w:styleId="bold">
    <w:name w:val="bold"/>
    <w:basedOn w:val="a0"/>
    <w:rsid w:val="00A517D3"/>
  </w:style>
  <w:style w:type="character" w:styleId="a9">
    <w:name w:val="Strong"/>
    <w:basedOn w:val="a0"/>
    <w:uiPriority w:val="22"/>
    <w:qFormat/>
    <w:rsid w:val="00A517D3"/>
    <w:rPr>
      <w:b/>
      <w:bCs/>
    </w:rPr>
  </w:style>
  <w:style w:type="paragraph" w:styleId="aa">
    <w:name w:val="List Paragraph"/>
    <w:basedOn w:val="a"/>
    <w:uiPriority w:val="34"/>
    <w:qFormat/>
    <w:rsid w:val="00A517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BB1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.ru/lib/publication.html" TargetMode="External"/><Relationship Id="rId13" Type="http://schemas.openxmlformats.org/officeDocument/2006/relationships/hyperlink" Target="http://petersburg.blogs.wm.edu/2010/09/20/4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vuz.ru/cont/199" TargetMode="External"/><Relationship Id="rId12" Type="http://schemas.openxmlformats.org/officeDocument/2006/relationships/hyperlink" Target="http://petersburg.blogs.wm.edu/2010/09/20/4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don.ru/magazine/archive/n4p1y2012/10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don.ru/magazine/archive/n4p1y2012/1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vstroy.ru/archive/articles/1129.html" TargetMode="External"/><Relationship Id="rId14" Type="http://schemas.openxmlformats.org/officeDocument/2006/relationships/hyperlink" Target="http://ezinearticles.com/?expert=Winston_Joh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</dc:creator>
  <cp:keywords/>
  <dc:description/>
  <cp:lastModifiedBy>фы</cp:lastModifiedBy>
  <cp:revision>12</cp:revision>
  <dcterms:created xsi:type="dcterms:W3CDTF">2013-06-06T21:11:00Z</dcterms:created>
  <dcterms:modified xsi:type="dcterms:W3CDTF">2013-06-07T05:38:00Z</dcterms:modified>
</cp:coreProperties>
</file>